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8D7" w:rsidRPr="00C95E5A" w:rsidRDefault="00FA18D7" w:rsidP="003A6348">
      <w:pPr>
        <w:tabs>
          <w:tab w:val="center" w:pos="4536"/>
          <w:tab w:val="right" w:pos="8280"/>
          <w:tab w:val="right" w:pos="9639"/>
        </w:tabs>
        <w:snapToGrid w:val="0"/>
        <w:spacing w:after="0"/>
        <w:ind w:right="2"/>
        <w:rPr>
          <w:rFonts w:ascii="Arial" w:hAnsi="Arial" w:cs="Arial"/>
          <w:b/>
          <w:bCs/>
          <w:sz w:val="22"/>
          <w:szCs w:val="22"/>
        </w:rPr>
      </w:pPr>
      <w:r>
        <w:rPr>
          <w:rFonts w:ascii="Arial" w:hAnsi="Arial" w:cs="Arial"/>
          <w:b/>
          <w:bCs/>
          <w:sz w:val="22"/>
          <w:szCs w:val="22"/>
        </w:rPr>
        <w:t>3GPP TSG RAN WG1 Meeting #</w:t>
      </w:r>
      <w:r w:rsidRPr="00C95E5A">
        <w:rPr>
          <w:rFonts w:ascii="Arial" w:hAnsi="Arial" w:cs="Arial"/>
          <w:b/>
          <w:bCs/>
          <w:sz w:val="22"/>
          <w:szCs w:val="22"/>
        </w:rPr>
        <w:t>9</w:t>
      </w:r>
      <w:r w:rsidRPr="00C95E5A">
        <w:rPr>
          <w:rFonts w:ascii="Arial" w:hAnsi="Arial" w:cs="Arial" w:hint="eastAsia"/>
          <w:b/>
          <w:bCs/>
          <w:sz w:val="22"/>
          <w:szCs w:val="22"/>
          <w:lang w:val="en-US" w:eastAsia="zh-CN"/>
        </w:rPr>
        <w:t>4</w:t>
      </w:r>
      <w:r w:rsidR="003A6348">
        <w:rPr>
          <w:rFonts w:ascii="Arial" w:hAnsi="Arial" w:cs="Arial"/>
          <w:b/>
          <w:bCs/>
          <w:sz w:val="22"/>
          <w:szCs w:val="22"/>
          <w:lang w:val="en-US" w:eastAsia="zh-CN"/>
        </w:rPr>
        <w:t xml:space="preserve">                                                                           </w:t>
      </w:r>
      <w:r w:rsidR="00C95E5A" w:rsidRPr="00C95E5A">
        <w:rPr>
          <w:rFonts w:ascii="Arial" w:hAnsi="Arial" w:cs="Arial"/>
          <w:b/>
          <w:bCs/>
          <w:sz w:val="22"/>
          <w:szCs w:val="22"/>
        </w:rPr>
        <w:t>R1-1809103</w:t>
      </w:r>
    </w:p>
    <w:p w:rsidR="00FA18D7" w:rsidRDefault="00FA18D7">
      <w:pPr>
        <w:tabs>
          <w:tab w:val="center" w:pos="4536"/>
          <w:tab w:val="right" w:pos="8280"/>
          <w:tab w:val="right" w:pos="9639"/>
        </w:tabs>
        <w:snapToGrid w:val="0"/>
        <w:spacing w:after="0"/>
        <w:ind w:right="2"/>
        <w:rPr>
          <w:rFonts w:ascii="Arial" w:hAnsi="Arial" w:cs="Arial"/>
          <w:b/>
          <w:bCs/>
          <w:sz w:val="22"/>
          <w:szCs w:val="22"/>
          <w:lang w:eastAsia="ja-JP"/>
        </w:rPr>
      </w:pPr>
      <w:r>
        <w:rPr>
          <w:rFonts w:ascii="Arial" w:hAnsi="Arial" w:cs="Arial" w:hint="eastAsia"/>
          <w:b/>
          <w:bCs/>
          <w:sz w:val="22"/>
          <w:szCs w:val="22"/>
          <w:lang w:val="en-US" w:eastAsia="zh-CN"/>
        </w:rPr>
        <w:t>Gothenburg, Sweden, August 20th</w:t>
      </w:r>
      <w:r>
        <w:rPr>
          <w:rFonts w:ascii="Arial" w:hAnsi="Arial" w:cs="Arial"/>
          <w:b/>
          <w:bCs/>
          <w:sz w:val="22"/>
          <w:szCs w:val="22"/>
          <w:lang w:eastAsia="ja-JP"/>
        </w:rPr>
        <w:t>– 2</w:t>
      </w:r>
      <w:r>
        <w:rPr>
          <w:rFonts w:ascii="Arial" w:hAnsi="Arial" w:cs="Arial" w:hint="eastAsia"/>
          <w:b/>
          <w:bCs/>
          <w:sz w:val="22"/>
          <w:szCs w:val="22"/>
          <w:lang w:val="en-US" w:eastAsia="zh-CN"/>
        </w:rPr>
        <w:t>4</w:t>
      </w:r>
      <w:r>
        <w:rPr>
          <w:rFonts w:ascii="Arial" w:hAnsi="Arial" w:cs="Arial"/>
          <w:b/>
          <w:bCs/>
          <w:sz w:val="22"/>
          <w:szCs w:val="22"/>
          <w:lang w:eastAsia="ja-JP"/>
        </w:rPr>
        <w:t>th, 2018</w:t>
      </w:r>
    </w:p>
    <w:p w:rsidR="00FA18D7" w:rsidRDefault="00FA18D7">
      <w:pPr>
        <w:tabs>
          <w:tab w:val="center" w:pos="4536"/>
          <w:tab w:val="right" w:pos="8280"/>
          <w:tab w:val="right" w:pos="9639"/>
        </w:tabs>
        <w:snapToGrid w:val="0"/>
        <w:spacing w:after="0"/>
        <w:ind w:right="2"/>
        <w:rPr>
          <w:rFonts w:ascii="Arial" w:hAnsi="Arial" w:cs="Arial"/>
          <w:b/>
          <w:bCs/>
          <w:sz w:val="22"/>
          <w:szCs w:val="22"/>
          <w:lang w:eastAsia="ja-JP"/>
        </w:rPr>
      </w:pPr>
    </w:p>
    <w:p w:rsidR="00FA18D7" w:rsidRPr="00B83DB4" w:rsidRDefault="00FA18D7">
      <w:pPr>
        <w:pStyle w:val="Header"/>
        <w:snapToGrid w:val="0"/>
        <w:rPr>
          <w:rFonts w:cs="Arial"/>
          <w:bCs/>
          <w:sz w:val="22"/>
          <w:szCs w:val="22"/>
          <w:lang w:eastAsia="zh-CN"/>
        </w:rPr>
      </w:pPr>
      <w:r w:rsidRPr="00B83DB4">
        <w:rPr>
          <w:rFonts w:cs="Arial" w:hint="eastAsia"/>
          <w:bCs/>
          <w:sz w:val="22"/>
          <w:szCs w:val="22"/>
          <w:lang w:eastAsia="zh-CN"/>
        </w:rPr>
        <w:t>Source:</w:t>
      </w:r>
      <w:r w:rsidRPr="00B83DB4">
        <w:rPr>
          <w:rFonts w:cs="Arial" w:hint="eastAsia"/>
          <w:bCs/>
          <w:sz w:val="22"/>
          <w:szCs w:val="22"/>
          <w:lang w:eastAsia="zh-CN"/>
        </w:rPr>
        <w:tab/>
      </w:r>
      <w:r w:rsidRPr="00B83DB4">
        <w:rPr>
          <w:rFonts w:cs="Arial" w:hint="eastAsia"/>
          <w:bCs/>
          <w:sz w:val="22"/>
          <w:szCs w:val="22"/>
          <w:lang w:eastAsia="zh-CN"/>
        </w:rPr>
        <w:tab/>
      </w:r>
      <w:r w:rsidRPr="00B83DB4">
        <w:rPr>
          <w:rFonts w:cs="Arial" w:hint="eastAsia"/>
          <w:bCs/>
          <w:sz w:val="22"/>
          <w:szCs w:val="22"/>
          <w:lang w:eastAsia="zh-CN"/>
        </w:rPr>
        <w:tab/>
      </w:r>
      <w:r w:rsidRPr="00B83DB4">
        <w:rPr>
          <w:rFonts w:cs="Arial" w:hint="eastAsia"/>
          <w:bCs/>
          <w:sz w:val="22"/>
          <w:szCs w:val="22"/>
          <w:lang w:eastAsia="zh-CN"/>
        </w:rPr>
        <w:tab/>
      </w:r>
      <w:r w:rsidRPr="00B83DB4">
        <w:rPr>
          <w:rFonts w:cs="Arial" w:hint="eastAsia"/>
          <w:bCs/>
          <w:sz w:val="22"/>
          <w:szCs w:val="22"/>
          <w:lang w:eastAsia="zh-CN"/>
        </w:rPr>
        <w:tab/>
        <w:t>ZTE</w:t>
      </w:r>
      <w:r w:rsidR="00B83DB4" w:rsidRPr="00B83DB4">
        <w:rPr>
          <w:rFonts w:cs="Arial"/>
          <w:bCs/>
          <w:sz w:val="22"/>
          <w:szCs w:val="22"/>
          <w:lang w:eastAsia="zh-CN"/>
        </w:rPr>
        <w:t xml:space="preserve">, </w:t>
      </w:r>
      <w:r w:rsidR="00B83DB4" w:rsidRPr="00B83DB4">
        <w:rPr>
          <w:rFonts w:cs="Arial"/>
          <w:color w:val="000000"/>
          <w:sz w:val="22"/>
          <w:szCs w:val="22"/>
        </w:rPr>
        <w:t>Sanechips</w:t>
      </w:r>
    </w:p>
    <w:p w:rsidR="00FA18D7" w:rsidRDefault="00FA18D7">
      <w:pPr>
        <w:pStyle w:val="Header"/>
        <w:snapToGrid w:val="0"/>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physical layer enhancements for IAB</w:t>
      </w:r>
    </w:p>
    <w:p w:rsidR="00FA18D7" w:rsidRDefault="00FA18D7">
      <w:pPr>
        <w:pStyle w:val="Header"/>
        <w:snapToGrid w:val="0"/>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7.2.3.1</w:t>
      </w:r>
    </w:p>
    <w:p w:rsidR="00FA18D7" w:rsidRDefault="00FA18D7">
      <w:pPr>
        <w:tabs>
          <w:tab w:val="center" w:pos="4536"/>
          <w:tab w:val="right" w:pos="8280"/>
          <w:tab w:val="right" w:pos="9639"/>
        </w:tabs>
        <w:snapToGrid w:val="0"/>
        <w:spacing w:after="0"/>
        <w:ind w:right="2"/>
        <w:rPr>
          <w:rFonts w:ascii="Arial" w:hAnsi="Arial" w:cs="Arial"/>
          <w:b/>
          <w:bCs/>
          <w:sz w:val="22"/>
          <w:szCs w:val="22"/>
        </w:rPr>
      </w:pPr>
      <w:r>
        <w:rPr>
          <w:rFonts w:ascii="Arial" w:hAnsi="Arial" w:cs="Arial"/>
          <w:b/>
          <w:bCs/>
          <w:sz w:val="22"/>
          <w:szCs w:val="22"/>
        </w:rPr>
        <w:t>Document for:Discussion and Decision</w:t>
      </w:r>
    </w:p>
    <w:p w:rsidR="00FA18D7" w:rsidRDefault="00FA18D7">
      <w:pPr>
        <w:pStyle w:val="Heading1"/>
        <w:tabs>
          <w:tab w:val="clear" w:pos="612"/>
          <w:tab w:val="left" w:pos="540"/>
        </w:tabs>
        <w:snapToGrid w:val="0"/>
        <w:spacing w:before="0" w:afterLines="50"/>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FA18D7" w:rsidRDefault="00FA18D7" w:rsidP="0026342C">
      <w:pPr>
        <w:snapToGrid w:val="0"/>
        <w:spacing w:beforeLines="50" w:afterLines="50"/>
        <w:rPr>
          <w:lang w:val="en-US" w:eastAsia="zh-CN"/>
        </w:rPr>
      </w:pPr>
      <w:r>
        <w:rPr>
          <w:lang w:val="en-US" w:eastAsia="zh-CN"/>
        </w:rPr>
        <w:t>In RAN1</w:t>
      </w:r>
      <w:r>
        <w:rPr>
          <w:rFonts w:hint="eastAsia"/>
          <w:lang w:val="en-US" w:eastAsia="zh-CN"/>
        </w:rPr>
        <w:t xml:space="preserve"> #93 </w:t>
      </w:r>
      <w:r>
        <w:rPr>
          <w:lang w:val="en-US" w:eastAsia="zh-CN"/>
        </w:rPr>
        <w:t>meeting</w:t>
      </w:r>
      <w:r>
        <w:rPr>
          <w:rFonts w:hint="eastAsia"/>
          <w:lang w:val="en-US" w:eastAsia="zh-CN"/>
        </w:rPr>
        <w:t xml:space="preserve"> [1]</w:t>
      </w:r>
      <w:r>
        <w:rPr>
          <w:lang w:val="en-US" w:eastAsia="zh-CN"/>
        </w:rPr>
        <w:t xml:space="preserve">, some preliminary agreements of IAB are achieved, including: </w:t>
      </w:r>
    </w:p>
    <w:p w:rsidR="00FA18D7" w:rsidRDefault="00FA18D7">
      <w:pPr>
        <w:pStyle w:val="maintext"/>
        <w:spacing w:line="240" w:lineRule="auto"/>
        <w:ind w:firstLineChars="0" w:firstLine="0"/>
        <w:rPr>
          <w:rFonts w:eastAsia="Malgun Gothic"/>
          <w:i/>
          <w:iCs/>
          <w:sz w:val="21"/>
          <w:szCs w:val="22"/>
          <w:lang w:val="en-US" w:eastAsia="zh-CN"/>
        </w:rPr>
      </w:pPr>
      <w:r>
        <w:rPr>
          <w:highlight w:val="green"/>
        </w:rPr>
        <w:t>Agreements</w:t>
      </w:r>
      <w:r>
        <w:rPr>
          <w:rFonts w:hint="eastAsia"/>
          <w:highlight w:val="green"/>
          <w:lang w:val="en-US" w:eastAsia="zh-CN"/>
        </w:rPr>
        <w:t>(#93)</w:t>
      </w:r>
      <w:r>
        <w:t>:</w:t>
      </w:r>
    </w:p>
    <w:p w:rsidR="00FA18D7" w:rsidRDefault="00FA18D7">
      <w:pPr>
        <w:pStyle w:val="maintext"/>
        <w:numPr>
          <w:ilvl w:val="0"/>
          <w:numId w:val="7"/>
        </w:numPr>
        <w:spacing w:line="240" w:lineRule="auto"/>
        <w:ind w:firstLineChars="0"/>
        <w:rPr>
          <w:rFonts w:eastAsia="Malgun Gothic"/>
          <w:i/>
          <w:iCs/>
          <w:lang w:val="en-US" w:eastAsia="zh-CN"/>
        </w:rPr>
      </w:pPr>
      <w:r>
        <w:rPr>
          <w:rFonts w:eastAsia="Malgun Gothic"/>
          <w:i/>
          <w:iCs/>
          <w:lang w:val="en-US" w:eastAsia="zh-CN"/>
        </w:rPr>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rsidR="00FA18D7" w:rsidRPr="0044647A" w:rsidRDefault="00FA18D7">
      <w:pPr>
        <w:pStyle w:val="maintext"/>
        <w:numPr>
          <w:ilvl w:val="0"/>
          <w:numId w:val="7"/>
        </w:numPr>
        <w:spacing w:line="240" w:lineRule="auto"/>
        <w:ind w:firstLineChars="0"/>
        <w:rPr>
          <w:rFonts w:eastAsia="Malgun Gothic"/>
          <w:i/>
          <w:iCs/>
          <w:lang w:val="en-US" w:eastAsia="zh-CN"/>
        </w:rPr>
      </w:pPr>
      <w:r w:rsidRPr="0044647A">
        <w:rPr>
          <w:rFonts w:eastAsia="Malgun Gothic"/>
          <w:i/>
          <w:iCs/>
          <w:lang w:val="en-US" w:eastAsia="zh-CN"/>
        </w:rPr>
        <w:t>The following solutions can be further considered:</w:t>
      </w:r>
    </w:p>
    <w:p w:rsidR="00FA18D7" w:rsidRPr="0044647A" w:rsidRDefault="00FA18D7">
      <w:pPr>
        <w:pStyle w:val="maintext"/>
        <w:numPr>
          <w:ilvl w:val="1"/>
          <w:numId w:val="7"/>
        </w:numPr>
        <w:spacing w:line="240" w:lineRule="auto"/>
        <w:ind w:left="1080" w:firstLineChars="0"/>
        <w:rPr>
          <w:rFonts w:eastAsia="Malgun Gothic"/>
          <w:i/>
          <w:iCs/>
          <w:lang w:val="en-US" w:eastAsia="zh-CN"/>
        </w:rPr>
      </w:pPr>
      <w:r w:rsidRPr="0044647A">
        <w:rPr>
          <w:rFonts w:eastAsia="Malgun Gothic"/>
          <w:i/>
          <w:iCs/>
          <w:lang w:val="en-US" w:eastAsia="zh-CN"/>
        </w:rPr>
        <w:t>TDM of SSBs (e.g. depending on hop order, cell ID, etc.)</w:t>
      </w:r>
    </w:p>
    <w:p w:rsidR="00FA18D7" w:rsidRPr="0044647A" w:rsidRDefault="00FA18D7">
      <w:pPr>
        <w:pStyle w:val="maintext"/>
        <w:numPr>
          <w:ilvl w:val="1"/>
          <w:numId w:val="7"/>
        </w:numPr>
        <w:spacing w:line="240" w:lineRule="auto"/>
        <w:ind w:left="1080" w:firstLineChars="0"/>
        <w:rPr>
          <w:rFonts w:eastAsia="Malgun Gothic"/>
          <w:i/>
          <w:iCs/>
          <w:lang w:val="en-US" w:eastAsia="zh-CN"/>
        </w:rPr>
      </w:pPr>
      <w:r w:rsidRPr="0044647A">
        <w:rPr>
          <w:i/>
          <w:iCs/>
        </w:rPr>
        <w:t xml:space="preserve">SSB muting across IAB </w:t>
      </w:r>
      <w:r w:rsidRPr="0044647A">
        <w:rPr>
          <w:rFonts w:eastAsia="Malgun Gothic"/>
          <w:i/>
          <w:iCs/>
          <w:lang w:val="en-US" w:eastAsia="zh-CN"/>
        </w:rPr>
        <w:t xml:space="preserve">nodes </w:t>
      </w:r>
    </w:p>
    <w:p w:rsidR="00FA18D7" w:rsidRPr="0044647A" w:rsidRDefault="00FA18D7">
      <w:pPr>
        <w:pStyle w:val="maintext"/>
        <w:numPr>
          <w:ilvl w:val="1"/>
          <w:numId w:val="7"/>
        </w:numPr>
        <w:spacing w:line="240" w:lineRule="auto"/>
        <w:ind w:left="1080" w:firstLineChars="0"/>
        <w:rPr>
          <w:rFonts w:eastAsia="Malgun Gothic"/>
          <w:i/>
          <w:iCs/>
          <w:lang w:val="en-US" w:eastAsia="zh-CN"/>
        </w:rPr>
      </w:pPr>
      <w:r w:rsidRPr="0044647A">
        <w:rPr>
          <w:i/>
          <w:iCs/>
        </w:rPr>
        <w:t>Multiplexing of SSBs for access UEs and IABs within a half-frame or a</w:t>
      </w:r>
      <w:r w:rsidRPr="0044647A">
        <w:rPr>
          <w:rFonts w:eastAsia="Malgun Gothic"/>
          <w:i/>
          <w:iCs/>
          <w:lang w:val="en-US" w:eastAsia="zh-CN"/>
        </w:rPr>
        <w:t xml:space="preserve">cross half-frames </w:t>
      </w:r>
    </w:p>
    <w:p w:rsidR="00FA18D7" w:rsidRPr="0044647A" w:rsidRDefault="00FA18D7">
      <w:pPr>
        <w:pStyle w:val="maintext"/>
        <w:numPr>
          <w:ilvl w:val="1"/>
          <w:numId w:val="7"/>
        </w:numPr>
        <w:spacing w:line="240" w:lineRule="auto"/>
        <w:ind w:left="1080" w:firstLineChars="0"/>
        <w:rPr>
          <w:rFonts w:eastAsia="Malgun Gothic"/>
          <w:i/>
          <w:iCs/>
          <w:lang w:val="en-US" w:eastAsia="zh-CN"/>
        </w:rPr>
      </w:pPr>
      <w:r w:rsidRPr="0044647A">
        <w:rPr>
          <w:i/>
          <w:iCs/>
        </w:rPr>
        <w:t>Additional IAB node discovery signal TDM with SSB (e</w:t>
      </w:r>
      <w:r w:rsidRPr="0044647A">
        <w:rPr>
          <w:rFonts w:eastAsia="Malgun Gothic"/>
          <w:i/>
          <w:iCs/>
          <w:lang w:val="en-US" w:eastAsia="zh-CN"/>
        </w:rPr>
        <w:t>.g. CSI-RS)</w:t>
      </w:r>
    </w:p>
    <w:p w:rsidR="00FA18D7" w:rsidRPr="0044647A" w:rsidRDefault="00FA18D7">
      <w:pPr>
        <w:pStyle w:val="maintext"/>
        <w:numPr>
          <w:ilvl w:val="1"/>
          <w:numId w:val="7"/>
        </w:numPr>
        <w:spacing w:line="240" w:lineRule="auto"/>
        <w:ind w:left="1080" w:firstLineChars="0"/>
        <w:rPr>
          <w:i/>
          <w:iCs/>
        </w:rPr>
      </w:pPr>
      <w:r w:rsidRPr="0044647A">
        <w:rPr>
          <w:i/>
          <w:iCs/>
        </w:rPr>
        <w:t>Use of off-raster SSBs</w:t>
      </w:r>
    </w:p>
    <w:p w:rsidR="00FA18D7" w:rsidRPr="0044647A" w:rsidRDefault="00FA18D7">
      <w:pPr>
        <w:pStyle w:val="maintext"/>
        <w:numPr>
          <w:ilvl w:val="1"/>
          <w:numId w:val="7"/>
        </w:numPr>
        <w:spacing w:line="240" w:lineRule="auto"/>
        <w:ind w:left="1080" w:firstLineChars="0"/>
        <w:rPr>
          <w:i/>
          <w:iCs/>
        </w:rPr>
      </w:pPr>
      <w:r w:rsidRPr="0044647A">
        <w:rPr>
          <w:i/>
          <w:iCs/>
        </w:rPr>
        <w:t>Different transmission periodicity compared to the periodicity used by access UEs</w:t>
      </w:r>
    </w:p>
    <w:p w:rsidR="00FA18D7" w:rsidRPr="0044647A" w:rsidRDefault="00FA18D7">
      <w:pPr>
        <w:pStyle w:val="maintext"/>
        <w:numPr>
          <w:ilvl w:val="0"/>
          <w:numId w:val="7"/>
        </w:numPr>
        <w:spacing w:line="240" w:lineRule="auto"/>
        <w:ind w:firstLineChars="0"/>
        <w:rPr>
          <w:i/>
          <w:iCs/>
        </w:rPr>
      </w:pPr>
      <w:r w:rsidRPr="0044647A">
        <w:rPr>
          <w:i/>
          <w:iCs/>
        </w:rPr>
        <w:t>Further study coordination mechanisms for different solutions</w:t>
      </w:r>
    </w:p>
    <w:p w:rsidR="00FA18D7" w:rsidRDefault="00FA18D7">
      <w:pPr>
        <w:widowControl w:val="0"/>
        <w:overflowPunct/>
        <w:autoSpaceDE/>
        <w:autoSpaceDN/>
        <w:adjustRightInd/>
        <w:textAlignment w:val="auto"/>
      </w:pPr>
      <w:r>
        <w:rPr>
          <w:highlight w:val="green"/>
        </w:rPr>
        <w:t>Agreements</w:t>
      </w:r>
      <w:r>
        <w:rPr>
          <w:highlight w:val="green"/>
          <w:lang w:val="en-US" w:eastAsia="zh-CN"/>
        </w:rPr>
        <w:t xml:space="preserve"> (#93)</w:t>
      </w:r>
      <w:r>
        <w:t>:</w:t>
      </w:r>
    </w:p>
    <w:p w:rsidR="00FA18D7" w:rsidRDefault="00FA18D7">
      <w:pPr>
        <w:widowControl w:val="0"/>
        <w:numPr>
          <w:ilvl w:val="0"/>
          <w:numId w:val="8"/>
        </w:numPr>
        <w:overflowPunct/>
        <w:autoSpaceDE/>
        <w:autoSpaceDN/>
        <w:adjustRightInd/>
        <w:spacing w:before="60"/>
        <w:textAlignment w:val="auto"/>
        <w:rPr>
          <w:i/>
          <w:iCs/>
        </w:rPr>
      </w:pPr>
      <w:r>
        <w:rPr>
          <w:i/>
          <w:iCs/>
        </w:rPr>
        <w:t>IAB supports TA-based synchronization between IAB nodes, including across multiple backhaul hops</w:t>
      </w:r>
    </w:p>
    <w:p w:rsidR="00FA18D7" w:rsidRDefault="00FA18D7">
      <w:pPr>
        <w:widowControl w:val="0"/>
        <w:numPr>
          <w:ilvl w:val="1"/>
          <w:numId w:val="8"/>
        </w:numPr>
        <w:overflowPunct/>
        <w:autoSpaceDE/>
        <w:autoSpaceDN/>
        <w:adjustRightInd/>
        <w:spacing w:before="60"/>
        <w:textAlignment w:val="auto"/>
        <w:rPr>
          <w:i/>
          <w:iCs/>
        </w:rPr>
      </w:pPr>
      <w:r>
        <w:rPr>
          <w:i/>
          <w:iCs/>
        </w:rPr>
        <w:t>Enhancements to existing mechanisms can be further studied</w:t>
      </w:r>
    </w:p>
    <w:p w:rsidR="00FA18D7" w:rsidRDefault="00FA18D7">
      <w:pPr>
        <w:widowControl w:val="0"/>
        <w:numPr>
          <w:ilvl w:val="0"/>
          <w:numId w:val="8"/>
        </w:numPr>
        <w:overflowPunct/>
        <w:autoSpaceDE/>
        <w:autoSpaceDN/>
        <w:adjustRightInd/>
        <w:spacing w:before="60"/>
        <w:textAlignment w:val="auto"/>
        <w:rPr>
          <w:i/>
          <w:iCs/>
        </w:rPr>
      </w:pPr>
      <w:r>
        <w:rPr>
          <w:i/>
          <w:iCs/>
        </w:rPr>
        <w:t>The following cases should be further studied:</w:t>
      </w:r>
    </w:p>
    <w:p w:rsidR="00FA18D7" w:rsidRDefault="00FA18D7">
      <w:pPr>
        <w:widowControl w:val="0"/>
        <w:numPr>
          <w:ilvl w:val="1"/>
          <w:numId w:val="8"/>
        </w:numPr>
        <w:overflowPunct/>
        <w:autoSpaceDE/>
        <w:autoSpaceDN/>
        <w:adjustRightInd/>
        <w:spacing w:before="60"/>
        <w:textAlignment w:val="auto"/>
        <w:rPr>
          <w:i/>
          <w:iCs/>
        </w:rPr>
      </w:pPr>
      <w:r>
        <w:rPr>
          <w:i/>
          <w:iCs/>
        </w:rPr>
        <w:t>Case 1: DL transmission timing alignment across IAB nodes and donor nodes</w:t>
      </w:r>
    </w:p>
    <w:p w:rsidR="00FA18D7" w:rsidRDefault="00FA18D7">
      <w:pPr>
        <w:widowControl w:val="0"/>
        <w:numPr>
          <w:ilvl w:val="1"/>
          <w:numId w:val="8"/>
        </w:numPr>
        <w:overflowPunct/>
        <w:autoSpaceDE/>
        <w:autoSpaceDN/>
        <w:adjustRightInd/>
        <w:spacing w:before="60"/>
        <w:textAlignment w:val="auto"/>
        <w:rPr>
          <w:i/>
          <w:iCs/>
        </w:rPr>
      </w:pPr>
      <w:r>
        <w:rPr>
          <w:i/>
          <w:iCs/>
        </w:rPr>
        <w:t>Case 2: DL and UL transmission timing is aligned within an IAB node</w:t>
      </w:r>
    </w:p>
    <w:p w:rsidR="00FA18D7" w:rsidRDefault="00FA18D7">
      <w:pPr>
        <w:widowControl w:val="0"/>
        <w:numPr>
          <w:ilvl w:val="1"/>
          <w:numId w:val="8"/>
        </w:numPr>
        <w:overflowPunct/>
        <w:autoSpaceDE/>
        <w:autoSpaceDN/>
        <w:adjustRightInd/>
        <w:spacing w:before="60"/>
        <w:textAlignment w:val="auto"/>
        <w:rPr>
          <w:i/>
          <w:iCs/>
        </w:rPr>
      </w:pPr>
      <w:r>
        <w:rPr>
          <w:i/>
          <w:iCs/>
        </w:rPr>
        <w:t>Case 3: DL and UL reception timing is aligned within an IAB node</w:t>
      </w:r>
    </w:p>
    <w:p w:rsidR="00FA18D7" w:rsidRDefault="00FA18D7">
      <w:pPr>
        <w:widowControl w:val="0"/>
        <w:numPr>
          <w:ilvl w:val="1"/>
          <w:numId w:val="8"/>
        </w:numPr>
        <w:overflowPunct/>
        <w:autoSpaceDE/>
        <w:autoSpaceDN/>
        <w:adjustRightInd/>
        <w:spacing w:before="60"/>
        <w:textAlignment w:val="auto"/>
        <w:rPr>
          <w:i/>
          <w:iCs/>
        </w:rPr>
      </w:pPr>
      <w:r>
        <w:rPr>
          <w:i/>
          <w:iCs/>
        </w:rPr>
        <w:t>Case 4: within an IAB node, when transmitting using case 2 while when receiving using case 3</w:t>
      </w:r>
    </w:p>
    <w:p w:rsidR="00FA18D7" w:rsidRDefault="00FA18D7">
      <w:pPr>
        <w:widowControl w:val="0"/>
        <w:numPr>
          <w:ilvl w:val="1"/>
          <w:numId w:val="8"/>
        </w:numPr>
        <w:overflowPunct/>
        <w:autoSpaceDE/>
        <w:autoSpaceDN/>
        <w:adjustRightInd/>
        <w:spacing w:before="60"/>
        <w:textAlignment w:val="auto"/>
        <w:rPr>
          <w:i/>
          <w:iCs/>
        </w:rPr>
      </w:pPr>
      <w:r>
        <w:rPr>
          <w:i/>
          <w:iCs/>
        </w:rPr>
        <w:t>Case 5: Case 1 for access link timing and Case 4 for backhaul link timing within an IAB node in different time slots</w:t>
      </w:r>
    </w:p>
    <w:p w:rsidR="00FA18D7" w:rsidRDefault="00FA18D7">
      <w:pPr>
        <w:widowControl w:val="0"/>
        <w:numPr>
          <w:ilvl w:val="0"/>
          <w:numId w:val="8"/>
        </w:numPr>
        <w:overflowPunct/>
        <w:autoSpaceDE/>
        <w:autoSpaceDN/>
        <w:adjustRightInd/>
        <w:spacing w:before="60"/>
        <w:textAlignment w:val="auto"/>
        <w:rPr>
          <w:i/>
          <w:iCs/>
        </w:rPr>
      </w:pPr>
      <w:r>
        <w:rPr>
          <w:i/>
          <w:iCs/>
        </w:rPr>
        <w:t>Further study the following levels of alignment between IAB nodes/donor nodes or within an IAB node:</w:t>
      </w:r>
    </w:p>
    <w:p w:rsidR="00FA18D7" w:rsidRDefault="00FA18D7">
      <w:pPr>
        <w:widowControl w:val="0"/>
        <w:numPr>
          <w:ilvl w:val="1"/>
          <w:numId w:val="8"/>
        </w:numPr>
        <w:overflowPunct/>
        <w:autoSpaceDE/>
        <w:autoSpaceDN/>
        <w:adjustRightInd/>
        <w:spacing w:before="60"/>
        <w:textAlignment w:val="auto"/>
        <w:rPr>
          <w:i/>
          <w:iCs/>
        </w:rPr>
      </w:pPr>
      <w:r>
        <w:rPr>
          <w:i/>
          <w:iCs/>
        </w:rPr>
        <w:lastRenderedPageBreak/>
        <w:t>Slot alignment</w:t>
      </w:r>
    </w:p>
    <w:p w:rsidR="00FA18D7" w:rsidRDefault="00FA18D7">
      <w:pPr>
        <w:widowControl w:val="0"/>
        <w:numPr>
          <w:ilvl w:val="1"/>
          <w:numId w:val="8"/>
        </w:numPr>
        <w:overflowPunct/>
        <w:autoSpaceDE/>
        <w:autoSpaceDN/>
        <w:adjustRightInd/>
        <w:spacing w:before="60"/>
        <w:textAlignment w:val="auto"/>
        <w:rPr>
          <w:i/>
          <w:iCs/>
        </w:rPr>
      </w:pPr>
      <w:r>
        <w:rPr>
          <w:i/>
          <w:iCs/>
        </w:rPr>
        <w:t>Symbol-level alignment</w:t>
      </w:r>
    </w:p>
    <w:p w:rsidR="00FA18D7" w:rsidRDefault="00FA18D7">
      <w:pPr>
        <w:widowControl w:val="0"/>
        <w:numPr>
          <w:ilvl w:val="1"/>
          <w:numId w:val="8"/>
        </w:numPr>
        <w:overflowPunct/>
        <w:autoSpaceDE/>
        <w:autoSpaceDN/>
        <w:adjustRightInd/>
        <w:spacing w:before="60"/>
        <w:textAlignment w:val="auto"/>
        <w:rPr>
          <w:i/>
          <w:iCs/>
        </w:rPr>
      </w:pPr>
      <w:r>
        <w:rPr>
          <w:i/>
          <w:iCs/>
        </w:rPr>
        <w:t>No alignment</w:t>
      </w:r>
    </w:p>
    <w:p w:rsidR="00FA18D7" w:rsidRDefault="00FA18D7">
      <w:pPr>
        <w:widowControl w:val="0"/>
        <w:numPr>
          <w:ilvl w:val="0"/>
          <w:numId w:val="8"/>
        </w:numPr>
        <w:overflowPunct/>
        <w:autoSpaceDE/>
        <w:autoSpaceDN/>
        <w:adjustRightInd/>
        <w:spacing w:before="60"/>
        <w:textAlignment w:val="auto"/>
        <w:rPr>
          <w:i/>
          <w:iCs/>
        </w:rPr>
      </w:pPr>
      <w:r>
        <w:rPr>
          <w:i/>
          <w:iCs/>
        </w:rPr>
        <w:t>Further consider the impact of different cases on TDM/FDM/SDM multiplexing of access and backhaul links, cross-link interference, and impact on access UEs</w:t>
      </w:r>
    </w:p>
    <w:p w:rsidR="00FA18D7" w:rsidRDefault="00FA18D7" w:rsidP="0026342C">
      <w:pPr>
        <w:snapToGrid w:val="0"/>
        <w:spacing w:beforeLines="50" w:afterLines="50"/>
      </w:pPr>
      <w:r>
        <w:rPr>
          <w:highlight w:val="green"/>
        </w:rPr>
        <w:t xml:space="preserve">Agreements </w:t>
      </w:r>
      <w:r>
        <w:rPr>
          <w:rFonts w:hint="eastAsia"/>
          <w:highlight w:val="green"/>
          <w:lang w:val="en-US" w:eastAsia="zh-CN"/>
        </w:rPr>
        <w:t>(#93)</w:t>
      </w:r>
      <w:r>
        <w:t>:</w:t>
      </w:r>
    </w:p>
    <w:p w:rsidR="00FA18D7" w:rsidRDefault="00FA18D7">
      <w:pPr>
        <w:pStyle w:val="maintext"/>
        <w:numPr>
          <w:ilvl w:val="0"/>
          <w:numId w:val="7"/>
        </w:numPr>
        <w:spacing w:line="240" w:lineRule="auto"/>
        <w:ind w:left="630" w:firstLineChars="0" w:hanging="270"/>
        <w:rPr>
          <w:rFonts w:eastAsia="Malgun Gothic"/>
          <w:i/>
          <w:iCs/>
          <w:lang w:val="en-US" w:eastAsia="zh-CN"/>
        </w:rPr>
      </w:pPr>
      <w:r>
        <w:rPr>
          <w:rFonts w:eastAsia="Malgun Gothic"/>
          <w:i/>
          <w:iCs/>
          <w:lang w:val="en-US" w:eastAsia="zh-CN"/>
        </w:rPr>
        <w:t>Study mechanisms for multiplexing of RACH transmissions from UEs and RACH transmissions from IAB nodes.</w:t>
      </w:r>
    </w:p>
    <w:p w:rsidR="00FA18D7" w:rsidRDefault="00FA18D7">
      <w:r>
        <w:rPr>
          <w:highlight w:val="green"/>
        </w:rPr>
        <w:t xml:space="preserve">Agreements </w:t>
      </w:r>
      <w:r>
        <w:rPr>
          <w:rFonts w:hint="eastAsia"/>
          <w:highlight w:val="green"/>
          <w:lang w:val="en-US" w:eastAsia="zh-CN"/>
        </w:rPr>
        <w:t>(#93)</w:t>
      </w:r>
      <w:r>
        <w:t>:</w:t>
      </w:r>
    </w:p>
    <w:p w:rsidR="00FA18D7" w:rsidRDefault="00FA18D7">
      <w:pPr>
        <w:numPr>
          <w:ilvl w:val="0"/>
          <w:numId w:val="9"/>
        </w:numPr>
        <w:spacing w:before="60"/>
        <w:rPr>
          <w:i/>
          <w:iCs/>
        </w:rPr>
      </w:pPr>
      <w:r>
        <w:rPr>
          <w:i/>
          <w:iCs/>
        </w:rPr>
        <w:t>IAB supports TDM, FDM, and SDM between Access and BH links at an IAB node, subject to a half-duplex constraint. Further study the following solutions for the different multiplexing options:</w:t>
      </w:r>
    </w:p>
    <w:p w:rsidR="00FA18D7" w:rsidRDefault="00FA18D7">
      <w:pPr>
        <w:numPr>
          <w:ilvl w:val="1"/>
          <w:numId w:val="9"/>
        </w:numPr>
        <w:spacing w:before="60"/>
        <w:rPr>
          <w:i/>
          <w:iCs/>
        </w:rPr>
      </w:pPr>
      <w:r>
        <w:rPr>
          <w:i/>
          <w:iCs/>
        </w:rPr>
        <w:t>Mechanisms for orthogonal partitioning of time slots or frequency resources between access and backhaul links across one or multiple hops</w:t>
      </w:r>
    </w:p>
    <w:p w:rsidR="00FA18D7" w:rsidRDefault="00FA18D7">
      <w:pPr>
        <w:numPr>
          <w:ilvl w:val="1"/>
          <w:numId w:val="9"/>
        </w:numPr>
        <w:spacing w:before="60"/>
        <w:rPr>
          <w:i/>
          <w:iCs/>
        </w:rPr>
      </w:pPr>
      <w:r>
        <w:rPr>
          <w:i/>
          <w:iCs/>
        </w:rPr>
        <w:t>Utilization of different DL/UL slot configurations for access and backhaul links</w:t>
      </w:r>
    </w:p>
    <w:p w:rsidR="00FA18D7" w:rsidRDefault="00FA18D7">
      <w:pPr>
        <w:numPr>
          <w:ilvl w:val="1"/>
          <w:numId w:val="9"/>
        </w:numPr>
        <w:spacing w:before="60"/>
        <w:rPr>
          <w:i/>
          <w:iCs/>
        </w:rPr>
      </w:pPr>
      <w:r>
        <w:rPr>
          <w:i/>
          <w:iCs/>
        </w:rPr>
        <w:t>DL and UL power control enhancements and timing requirements to allow for intra-panel FDM and SDM of backhaul and access links.</w:t>
      </w:r>
    </w:p>
    <w:p w:rsidR="00FA18D7" w:rsidRDefault="00FA18D7">
      <w:pPr>
        <w:numPr>
          <w:ilvl w:val="1"/>
          <w:numId w:val="9"/>
        </w:numPr>
        <w:spacing w:before="60"/>
        <w:rPr>
          <w:i/>
          <w:iCs/>
        </w:rPr>
      </w:pPr>
      <w:r>
        <w:rPr>
          <w:i/>
          <w:iCs/>
        </w:rPr>
        <w:t>Interference management including cross-link interference</w:t>
      </w:r>
    </w:p>
    <w:p w:rsidR="00FA18D7" w:rsidRDefault="00FA18D7">
      <w:pPr>
        <w:numPr>
          <w:ilvl w:val="1"/>
          <w:numId w:val="9"/>
        </w:numPr>
        <w:spacing w:before="60"/>
        <w:rPr>
          <w:i/>
          <w:iCs/>
        </w:rPr>
      </w:pPr>
      <w:r>
        <w:rPr>
          <w:i/>
          <w:iCs/>
        </w:rPr>
        <w:t>Note: the level of required enhancement or optimization for the different options is FFS</w:t>
      </w:r>
    </w:p>
    <w:p w:rsidR="00FA18D7" w:rsidRDefault="00FA18D7">
      <w:pPr>
        <w:rPr>
          <w:kern w:val="24"/>
        </w:rPr>
      </w:pPr>
      <w:r>
        <w:rPr>
          <w:highlight w:val="green"/>
        </w:rPr>
        <w:t xml:space="preserve">Agreements </w:t>
      </w:r>
      <w:r>
        <w:rPr>
          <w:rFonts w:hint="eastAsia"/>
          <w:highlight w:val="green"/>
          <w:lang w:val="en-US" w:eastAsia="zh-CN"/>
        </w:rPr>
        <w:t>(#93)</w:t>
      </w:r>
      <w:r>
        <w:t>:</w:t>
      </w:r>
    </w:p>
    <w:p w:rsidR="00FA18D7" w:rsidRDefault="00FA18D7">
      <w:pPr>
        <w:numPr>
          <w:ilvl w:val="0"/>
          <w:numId w:val="10"/>
        </w:numPr>
        <w:rPr>
          <w:i/>
          <w:iCs/>
          <w:lang w:val="en-US" w:eastAsia="zh-CN"/>
        </w:rPr>
      </w:pPr>
      <w:r>
        <w:rPr>
          <w:i/>
          <w:iCs/>
          <w:color w:val="000000"/>
          <w:kern w:val="24"/>
        </w:rPr>
        <w:t>Interference experienced at the IAB node in case of FDM/SDM reception between access and backhaul links at a given IAB node should be further studied.</w:t>
      </w:r>
    </w:p>
    <w:p w:rsidR="001B5A3C" w:rsidRDefault="00FA18D7" w:rsidP="008D0466">
      <w:pPr>
        <w:rPr>
          <w:lang w:val="en-US" w:eastAsia="zh-CN"/>
        </w:rPr>
      </w:pPr>
      <w:r>
        <w:rPr>
          <w:lang w:val="en-US" w:eastAsia="zh-CN"/>
        </w:rPr>
        <w:t xml:space="preserve">In this contribution, we </w:t>
      </w:r>
      <w:r>
        <w:rPr>
          <w:rFonts w:hint="eastAsia"/>
          <w:lang w:val="en-US" w:eastAsia="zh-CN"/>
        </w:rPr>
        <w:t xml:space="preserve">provide </w:t>
      </w:r>
      <w:r>
        <w:rPr>
          <w:lang w:val="en-US" w:eastAsia="zh-CN"/>
        </w:rPr>
        <w:t xml:space="preserve">our </w:t>
      </w:r>
      <w:r>
        <w:rPr>
          <w:rFonts w:hint="eastAsia"/>
          <w:lang w:val="en-US" w:eastAsia="zh-CN"/>
        </w:rPr>
        <w:t xml:space="preserve">views </w:t>
      </w:r>
      <w:r>
        <w:rPr>
          <w:lang w:eastAsia="zh-CN"/>
        </w:rPr>
        <w:t>on physical layer enhancement for IAB</w:t>
      </w:r>
      <w:r>
        <w:rPr>
          <w:rFonts w:hint="eastAsia"/>
          <w:lang w:val="en-US" w:eastAsia="zh-CN"/>
        </w:rPr>
        <w:t xml:space="preserve">, </w:t>
      </w:r>
      <w:r>
        <w:rPr>
          <w:lang w:val="en-US" w:eastAsia="zh-CN"/>
        </w:rPr>
        <w:t xml:space="preserve">including </w:t>
      </w:r>
      <w:r>
        <w:rPr>
          <w:rFonts w:hint="eastAsia"/>
          <w:lang w:val="en-US" w:eastAsia="zh-CN"/>
        </w:rPr>
        <w:t xml:space="preserve">IAB </w:t>
      </w:r>
      <w:r>
        <w:rPr>
          <w:lang w:val="en-US" w:eastAsia="zh-CN"/>
        </w:rPr>
        <w:t>cell detection</w:t>
      </w:r>
      <w:r>
        <w:rPr>
          <w:rFonts w:hint="eastAsia"/>
          <w:lang w:val="en-US" w:eastAsia="zh-CN"/>
        </w:rPr>
        <w:t xml:space="preserve"> and measurement, timing, PRACH, frame structure, power and interference measurement for FDM/SDM</w:t>
      </w:r>
      <w:r>
        <w:rPr>
          <w:lang w:val="en-US" w:eastAsia="zh-CN"/>
        </w:rPr>
        <w:t>.</w:t>
      </w:r>
      <w:r w:rsidR="00F42FFF">
        <w:rPr>
          <w:lang w:val="en-US" w:eastAsia="zh-CN"/>
        </w:rPr>
        <w:t xml:space="preserve"> Throughout the paper, the </w:t>
      </w:r>
      <w:r w:rsidR="001B5A3C">
        <w:rPr>
          <w:lang w:val="en-US" w:eastAsia="zh-CN"/>
        </w:rPr>
        <w:t>following abbreviations are used: “DB” and “UB” refer to backhaul downlink and backhaul uplink, respectively; “DA” and “UA” refer to access downlink and access uplink, respectively.</w:t>
      </w:r>
    </w:p>
    <w:p w:rsidR="00FA18D7" w:rsidRDefault="00FA18D7" w:rsidP="0026342C">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 xml:space="preserve">IAB </w:t>
      </w:r>
      <w:r>
        <w:rPr>
          <w:rFonts w:eastAsia="SimHei"/>
          <w:sz w:val="32"/>
          <w:szCs w:val="30"/>
          <w:lang w:val="en-US" w:eastAsia="zh-CN"/>
        </w:rPr>
        <w:t>cell detection</w:t>
      </w:r>
      <w:r>
        <w:rPr>
          <w:rFonts w:eastAsia="SimHei" w:hint="eastAsia"/>
          <w:sz w:val="32"/>
          <w:szCs w:val="30"/>
          <w:lang w:val="en-US" w:eastAsia="zh-CN"/>
        </w:rPr>
        <w:t xml:space="preserve"> and measurement</w:t>
      </w:r>
    </w:p>
    <w:p w:rsidR="00FA18D7" w:rsidRDefault="00593FE8" w:rsidP="00593FE8">
      <w:pPr>
        <w:pStyle w:val="maintext"/>
        <w:spacing w:line="240" w:lineRule="auto"/>
        <w:ind w:firstLineChars="0" w:firstLine="0"/>
        <w:rPr>
          <w:rFonts w:ascii="Calibri" w:hAnsi="Calibri"/>
        </w:rPr>
      </w:pPr>
      <w:r>
        <w:rPr>
          <w:lang w:val="en-US" w:eastAsia="zh-CN"/>
        </w:rPr>
        <w:t>RAN1 #93 lists following solutions for further considerations</w:t>
      </w:r>
      <w:r w:rsidR="00FA18D7">
        <w:rPr>
          <w:lang w:val="en-US" w:eastAsia="zh-CN"/>
        </w:rPr>
        <w:t>:</w:t>
      </w:r>
    </w:p>
    <w:p w:rsidR="00FA18D7" w:rsidRDefault="00FA18D7">
      <w:pPr>
        <w:pStyle w:val="maintext"/>
        <w:numPr>
          <w:ilvl w:val="1"/>
          <w:numId w:val="7"/>
        </w:numPr>
        <w:spacing w:line="240" w:lineRule="auto"/>
        <w:ind w:left="1080" w:firstLineChars="0"/>
      </w:pPr>
      <w:r>
        <w:rPr>
          <w:rFonts w:hint="eastAsia"/>
          <w:lang w:val="en-US" w:eastAsia="zh-CN"/>
        </w:rPr>
        <w:t xml:space="preserve">Option1: </w:t>
      </w:r>
      <w:r>
        <w:t>TDM of SSBs (e.g. depending on hop order, cell ID, etc.)</w:t>
      </w:r>
    </w:p>
    <w:p w:rsidR="00FA18D7" w:rsidRDefault="00FA18D7">
      <w:pPr>
        <w:pStyle w:val="maintext"/>
        <w:numPr>
          <w:ilvl w:val="1"/>
          <w:numId w:val="7"/>
        </w:numPr>
        <w:spacing w:line="240" w:lineRule="auto"/>
        <w:ind w:left="1080" w:firstLineChars="0"/>
      </w:pPr>
      <w:r>
        <w:rPr>
          <w:rFonts w:hint="eastAsia"/>
          <w:lang w:val="en-US" w:eastAsia="zh-CN"/>
        </w:rPr>
        <w:t xml:space="preserve">Option2: </w:t>
      </w:r>
      <w:r>
        <w:t xml:space="preserve">SSB muting across IAB nodes </w:t>
      </w:r>
    </w:p>
    <w:p w:rsidR="00FA18D7" w:rsidRDefault="00FA18D7">
      <w:pPr>
        <w:pStyle w:val="maintext"/>
        <w:numPr>
          <w:ilvl w:val="1"/>
          <w:numId w:val="7"/>
        </w:numPr>
        <w:spacing w:line="240" w:lineRule="auto"/>
        <w:ind w:left="1080" w:firstLineChars="0"/>
      </w:pPr>
      <w:r>
        <w:rPr>
          <w:rFonts w:hint="eastAsia"/>
          <w:lang w:val="en-US" w:eastAsia="zh-CN"/>
        </w:rPr>
        <w:lastRenderedPageBreak/>
        <w:t xml:space="preserve">Option3: </w:t>
      </w:r>
      <w:r>
        <w:t xml:space="preserve">Multiplexing of SSBs for access UEs and IABs within a half-frame or across half-frames </w:t>
      </w:r>
    </w:p>
    <w:p w:rsidR="00FA18D7" w:rsidRDefault="00FA18D7">
      <w:pPr>
        <w:pStyle w:val="maintext"/>
        <w:numPr>
          <w:ilvl w:val="1"/>
          <w:numId w:val="7"/>
        </w:numPr>
        <w:spacing w:line="240" w:lineRule="auto"/>
        <w:ind w:left="1080" w:firstLineChars="0"/>
      </w:pPr>
      <w:r>
        <w:rPr>
          <w:rFonts w:hint="eastAsia"/>
          <w:lang w:val="en-US" w:eastAsia="zh-CN"/>
        </w:rPr>
        <w:t xml:space="preserve">Option4: </w:t>
      </w:r>
      <w:r>
        <w:t>Additional IAB node discovery signal TDM with SSB (e.g. CSI-RS)</w:t>
      </w:r>
    </w:p>
    <w:p w:rsidR="00FA18D7" w:rsidRDefault="00FA18D7">
      <w:pPr>
        <w:pStyle w:val="maintext"/>
        <w:numPr>
          <w:ilvl w:val="1"/>
          <w:numId w:val="7"/>
        </w:numPr>
        <w:spacing w:line="240" w:lineRule="auto"/>
        <w:ind w:left="1080" w:firstLineChars="0"/>
      </w:pPr>
      <w:r>
        <w:rPr>
          <w:rFonts w:hint="eastAsia"/>
          <w:lang w:val="en-US" w:eastAsia="zh-CN"/>
        </w:rPr>
        <w:t xml:space="preserve">Option5: </w:t>
      </w:r>
      <w:r>
        <w:t>Use of off-raster SSBs</w:t>
      </w:r>
    </w:p>
    <w:p w:rsidR="00FA18D7" w:rsidRDefault="00FA18D7">
      <w:pPr>
        <w:pStyle w:val="maintext"/>
        <w:numPr>
          <w:ilvl w:val="1"/>
          <w:numId w:val="7"/>
        </w:numPr>
        <w:spacing w:line="240" w:lineRule="auto"/>
        <w:ind w:left="1080" w:firstLineChars="0"/>
      </w:pPr>
      <w:r>
        <w:rPr>
          <w:rFonts w:hint="eastAsia"/>
          <w:lang w:val="en-US" w:eastAsia="zh-CN"/>
        </w:rPr>
        <w:t xml:space="preserve">Option6: </w:t>
      </w:r>
      <w:r>
        <w:t>Different transmission periodicity compared to the periodicity used by access UEs</w:t>
      </w:r>
    </w:p>
    <w:p w:rsidR="00187C2D" w:rsidRPr="008D0466" w:rsidRDefault="002962D5" w:rsidP="008D0466">
      <w:pPr>
        <w:rPr>
          <w:lang w:val="en-US" w:eastAsia="zh-CN"/>
        </w:rPr>
      </w:pPr>
      <w:r w:rsidRPr="008D0466">
        <w:rPr>
          <w:lang w:val="en-US" w:eastAsia="zh-CN"/>
        </w:rPr>
        <w:t xml:space="preserve">Among above options, </w:t>
      </w:r>
      <w:r w:rsidR="00187C2D" w:rsidRPr="008D0466">
        <w:rPr>
          <w:lang w:val="en-US" w:eastAsia="zh-CN"/>
        </w:rPr>
        <w:t>Options 1,</w:t>
      </w:r>
      <w:r w:rsidR="00482F10">
        <w:rPr>
          <w:lang w:val="en-US" w:eastAsia="zh-CN"/>
        </w:rPr>
        <w:t xml:space="preserve"> </w:t>
      </w:r>
      <w:r w:rsidR="00187C2D" w:rsidRPr="008D0466">
        <w:rPr>
          <w:lang w:val="en-US" w:eastAsia="zh-CN"/>
        </w:rPr>
        <w:t>2</w:t>
      </w:r>
      <w:r w:rsidR="00CA2F5E" w:rsidRPr="008D0466">
        <w:rPr>
          <w:lang w:val="en-US" w:eastAsia="zh-CN"/>
        </w:rPr>
        <w:t xml:space="preserve"> and 3</w:t>
      </w:r>
      <w:r w:rsidR="00187C2D" w:rsidRPr="008D0466">
        <w:rPr>
          <w:lang w:val="en-US" w:eastAsia="zh-CN"/>
        </w:rPr>
        <w:t xml:space="preserve"> are based on SSB signal structure </w:t>
      </w:r>
      <w:r w:rsidR="00CA2F5E" w:rsidRPr="008D0466">
        <w:rPr>
          <w:lang w:val="en-US" w:eastAsia="zh-CN"/>
        </w:rPr>
        <w:t xml:space="preserve">that is currently specified, while </w:t>
      </w:r>
      <w:r w:rsidR="00187C2D" w:rsidRPr="008D0466">
        <w:rPr>
          <w:lang w:val="en-US" w:eastAsia="zh-CN"/>
        </w:rPr>
        <w:t xml:space="preserve">Options 4 and 5 are based on the signals other than currently specified SSB. </w:t>
      </w:r>
      <w:r w:rsidR="00CA2F5E" w:rsidRPr="008D0466">
        <w:rPr>
          <w:lang w:val="en-US" w:eastAsia="zh-CN"/>
        </w:rPr>
        <w:t xml:space="preserve">Additionally, relying on </w:t>
      </w:r>
      <w:r w:rsidR="00CA2F5E" w:rsidRPr="008D0466">
        <w:rPr>
          <w:rFonts w:hint="eastAsia"/>
          <w:lang w:val="en-US" w:eastAsia="zh-CN"/>
        </w:rPr>
        <w:t>different transmission periodicit</w:t>
      </w:r>
      <w:r w:rsidR="00CA2F5E" w:rsidRPr="008D0466">
        <w:rPr>
          <w:lang w:val="en-US" w:eastAsia="zh-CN"/>
        </w:rPr>
        <w:t>ies</w:t>
      </w:r>
      <w:r w:rsidR="00CA2F5E" w:rsidRPr="008D0466">
        <w:rPr>
          <w:rFonts w:hint="eastAsia"/>
          <w:lang w:val="en-US" w:eastAsia="zh-CN"/>
        </w:rPr>
        <w:t xml:space="preserve"> between</w:t>
      </w:r>
      <w:r w:rsidR="00CA2F5E" w:rsidRPr="008D0466">
        <w:rPr>
          <w:lang w:val="en-US" w:eastAsia="zh-CN"/>
        </w:rPr>
        <w:t xml:space="preserve"> backhaul link and access link (</w:t>
      </w:r>
      <w:r w:rsidR="006F16A1" w:rsidRPr="008D0466">
        <w:rPr>
          <w:lang w:val="en-US" w:eastAsia="zh-CN"/>
        </w:rPr>
        <w:t xml:space="preserve">i.e., </w:t>
      </w:r>
      <w:r w:rsidR="00CA2F5E" w:rsidRPr="008D0466">
        <w:rPr>
          <w:rFonts w:hint="eastAsia"/>
          <w:lang w:val="en-US" w:eastAsia="zh-CN"/>
        </w:rPr>
        <w:t>option 6</w:t>
      </w:r>
      <w:r w:rsidR="00CA2F5E" w:rsidRPr="008D0466">
        <w:rPr>
          <w:lang w:val="en-US" w:eastAsia="zh-CN"/>
        </w:rPr>
        <w:t>)</w:t>
      </w:r>
      <w:r w:rsidR="00482F10">
        <w:rPr>
          <w:lang w:val="en-US" w:eastAsia="zh-CN"/>
        </w:rPr>
        <w:t xml:space="preserve"> </w:t>
      </w:r>
      <w:r w:rsidR="00CA2F5E" w:rsidRPr="008D0466">
        <w:rPr>
          <w:lang w:val="en-US" w:eastAsia="zh-CN"/>
        </w:rPr>
        <w:t>can</w:t>
      </w:r>
      <w:r w:rsidR="00482F10">
        <w:rPr>
          <w:lang w:val="en-US" w:eastAsia="zh-CN"/>
        </w:rPr>
        <w:t xml:space="preserve"> </w:t>
      </w:r>
      <w:r w:rsidR="00CA2F5E" w:rsidRPr="008D0466">
        <w:rPr>
          <w:lang w:val="en-US" w:eastAsia="zh-CN"/>
        </w:rPr>
        <w:t>hardly be an independent scheme to help cell detection and measurement on backhaul link</w:t>
      </w:r>
      <w:r w:rsidR="00CA2F5E" w:rsidRPr="008D0466">
        <w:rPr>
          <w:rFonts w:hint="eastAsia"/>
          <w:lang w:val="en-US" w:eastAsia="zh-CN"/>
        </w:rPr>
        <w:t>.</w:t>
      </w:r>
    </w:p>
    <w:p w:rsidR="00FA18D7" w:rsidRPr="008D0466" w:rsidRDefault="006F16A1" w:rsidP="008D0466">
      <w:pPr>
        <w:rPr>
          <w:lang w:val="en-US" w:eastAsia="zh-CN"/>
        </w:rPr>
      </w:pPr>
      <w:r w:rsidRPr="008D0466">
        <w:rPr>
          <w:lang w:val="en-US" w:eastAsia="zh-CN"/>
        </w:rPr>
        <w:t xml:space="preserve">In </w:t>
      </w:r>
      <w:r w:rsidRPr="008D0466">
        <w:rPr>
          <w:rFonts w:hint="eastAsia"/>
          <w:lang w:val="en-US" w:eastAsia="zh-CN"/>
        </w:rPr>
        <w:t>o</w:t>
      </w:r>
      <w:r w:rsidR="00FA18D7" w:rsidRPr="008D0466">
        <w:rPr>
          <w:rFonts w:hint="eastAsia"/>
          <w:lang w:val="en-US" w:eastAsia="zh-CN"/>
        </w:rPr>
        <w:t>ption</w:t>
      </w:r>
      <w:r w:rsidRPr="008D0466">
        <w:rPr>
          <w:lang w:val="en-US" w:eastAsia="zh-CN"/>
        </w:rPr>
        <w:t>s</w:t>
      </w:r>
      <w:r w:rsidR="00FA18D7" w:rsidRPr="008D0466">
        <w:rPr>
          <w:rFonts w:hint="eastAsia"/>
          <w:lang w:val="en-US" w:eastAsia="zh-CN"/>
        </w:rPr>
        <w:t xml:space="preserve"> 1</w:t>
      </w:r>
      <w:r w:rsidRPr="008D0466">
        <w:rPr>
          <w:rFonts w:hint="eastAsia"/>
          <w:lang w:val="en-US" w:eastAsia="zh-CN"/>
        </w:rPr>
        <w:t xml:space="preserve"> and 3</w:t>
      </w:r>
      <w:r w:rsidR="00FA18D7" w:rsidRPr="008D0466">
        <w:rPr>
          <w:rFonts w:hint="eastAsia"/>
          <w:lang w:val="en-US" w:eastAsia="zh-CN"/>
        </w:rPr>
        <w:t xml:space="preserve">, the </w:t>
      </w:r>
      <w:r w:rsidRPr="008D0466">
        <w:rPr>
          <w:lang w:val="en-US" w:eastAsia="zh-CN"/>
        </w:rPr>
        <w:t xml:space="preserve">time-domain </w:t>
      </w:r>
      <w:r w:rsidRPr="008D0466">
        <w:rPr>
          <w:rFonts w:hint="eastAsia"/>
          <w:lang w:val="en-US" w:eastAsia="zh-CN"/>
        </w:rPr>
        <w:t xml:space="preserve">location of SSB </w:t>
      </w:r>
      <w:r w:rsidR="00FA18D7" w:rsidRPr="008D0466">
        <w:rPr>
          <w:rFonts w:hint="eastAsia"/>
          <w:lang w:val="en-US" w:eastAsia="zh-CN"/>
        </w:rPr>
        <w:t xml:space="preserve">depends on </w:t>
      </w:r>
      <w:r w:rsidRPr="008D0466">
        <w:rPr>
          <w:lang w:val="en-US" w:eastAsia="zh-CN"/>
        </w:rPr>
        <w:t>certain IAB node-specific parameters</w:t>
      </w:r>
      <w:r w:rsidRPr="008D0466">
        <w:rPr>
          <w:rFonts w:hint="eastAsia"/>
          <w:lang w:val="en-US" w:eastAsia="zh-CN"/>
        </w:rPr>
        <w:t xml:space="preserve"> (</w:t>
      </w:r>
      <w:r w:rsidR="00FA18D7" w:rsidRPr="008D0466">
        <w:rPr>
          <w:rFonts w:hint="eastAsia"/>
          <w:lang w:val="en-US" w:eastAsia="zh-CN"/>
        </w:rPr>
        <w:t>e.g. hop order or cell ID</w:t>
      </w:r>
      <w:r w:rsidRPr="008D0466">
        <w:rPr>
          <w:lang w:val="en-US" w:eastAsia="zh-CN"/>
        </w:rPr>
        <w:t>)</w:t>
      </w:r>
      <w:r w:rsidRPr="008D0466">
        <w:rPr>
          <w:rFonts w:hint="eastAsia"/>
          <w:lang w:val="en-US" w:eastAsia="zh-CN"/>
        </w:rPr>
        <w:t>, where such parameters should be able to achi</w:t>
      </w:r>
      <w:r w:rsidRPr="008D0466">
        <w:rPr>
          <w:lang w:val="en-US" w:eastAsia="zh-CN"/>
        </w:rPr>
        <w:t>e</w:t>
      </w:r>
      <w:r w:rsidRPr="008D0466">
        <w:rPr>
          <w:rFonts w:hint="eastAsia"/>
          <w:lang w:val="en-US" w:eastAsia="zh-CN"/>
        </w:rPr>
        <w:t>ve</w:t>
      </w:r>
      <w:r w:rsidR="00FA18D7" w:rsidRPr="008D0466">
        <w:rPr>
          <w:rFonts w:hint="eastAsia"/>
          <w:lang w:val="en-US" w:eastAsia="zh-CN"/>
        </w:rPr>
        <w:t xml:space="preserve"> TDM multiple</w:t>
      </w:r>
      <w:r w:rsidRPr="008D0466">
        <w:rPr>
          <w:rFonts w:hint="eastAsia"/>
          <w:lang w:val="en-US" w:eastAsia="zh-CN"/>
        </w:rPr>
        <w:t>xing of SSB transmission</w:t>
      </w:r>
      <w:r w:rsidR="00FA18D7" w:rsidRPr="008D0466">
        <w:rPr>
          <w:rFonts w:hint="eastAsia"/>
          <w:lang w:val="en-US" w:eastAsia="zh-CN"/>
        </w:rPr>
        <w:t xml:space="preserve"> for different IAB nodes. </w:t>
      </w:r>
      <w:r w:rsidRPr="008D0466">
        <w:rPr>
          <w:lang w:val="en-US" w:eastAsia="zh-CN"/>
        </w:rPr>
        <w:t>Given</w:t>
      </w:r>
      <w:r w:rsidR="00FA18D7" w:rsidRPr="008D0466">
        <w:rPr>
          <w:rFonts w:hint="eastAsia"/>
          <w:lang w:val="en-US" w:eastAsia="zh-CN"/>
        </w:rPr>
        <w:t xml:space="preserve"> SSB transmission periodicity used for UE in</w:t>
      </w:r>
      <w:r w:rsidRPr="008D0466">
        <w:rPr>
          <w:rFonts w:hint="eastAsia"/>
          <w:lang w:val="en-US" w:eastAsia="zh-CN"/>
        </w:rPr>
        <w:t>itial access is no larger than 20</w:t>
      </w:r>
      <w:r w:rsidR="00FA18D7" w:rsidRPr="008D0466">
        <w:rPr>
          <w:rFonts w:hint="eastAsia"/>
          <w:lang w:val="en-US" w:eastAsia="zh-CN"/>
        </w:rPr>
        <w:t xml:space="preserve">ms, it </w:t>
      </w:r>
      <w:r w:rsidRPr="008D0466">
        <w:rPr>
          <w:lang w:val="en-US" w:eastAsia="zh-CN"/>
        </w:rPr>
        <w:t>could be</w:t>
      </w:r>
      <w:r w:rsidR="00FA18D7" w:rsidRPr="008D0466">
        <w:rPr>
          <w:lang w:eastAsia="zh-CN"/>
        </w:rPr>
        <w:t>difficult to</w:t>
      </w:r>
      <w:r w:rsidRPr="008D0466">
        <w:rPr>
          <w:rFonts w:hint="eastAsia"/>
          <w:lang w:val="en-US" w:eastAsia="zh-CN"/>
        </w:rPr>
        <w:t xml:space="preserve"> rely on node-specific parameter only, because</w:t>
      </w:r>
      <w:r w:rsidR="00FA18D7" w:rsidRPr="008D0466">
        <w:rPr>
          <w:rFonts w:hint="eastAsia"/>
          <w:lang w:val="en-US" w:eastAsia="zh-CN"/>
        </w:rPr>
        <w:t xml:space="preserve"> the number of half frame in one SSB transmission periodicity for UE initial access </w:t>
      </w:r>
      <w:r w:rsidR="00FA18D7" w:rsidRPr="008D0466">
        <w:rPr>
          <w:lang w:eastAsia="zh-CN"/>
        </w:rPr>
        <w:t>is limited</w:t>
      </w:r>
      <w:r w:rsidR="00FA18D7" w:rsidRPr="008D0466">
        <w:rPr>
          <w:rFonts w:hint="eastAsia"/>
          <w:lang w:val="en-US" w:eastAsia="zh-CN"/>
        </w:rPr>
        <w:t xml:space="preserve">. Therefore, SSB muting mechanism can be considered.SSB muting granularity in time domain can be half frame level or SSB level within half frame </w:t>
      </w:r>
      <w:r w:rsidRPr="008D0466">
        <w:rPr>
          <w:lang w:val="en-US" w:eastAsia="zh-CN"/>
        </w:rPr>
        <w:t xml:space="preserve">that is </w:t>
      </w:r>
      <w:r w:rsidR="00FA18D7" w:rsidRPr="008D0466">
        <w:rPr>
          <w:rFonts w:hint="eastAsia"/>
          <w:lang w:val="en-US" w:eastAsia="zh-CN"/>
        </w:rPr>
        <w:t xml:space="preserve">actually transmitted in one IAB node discover periodicity. This scheme may have </w:t>
      </w:r>
      <w:r w:rsidRPr="008D0466">
        <w:rPr>
          <w:lang w:val="en-US" w:eastAsia="zh-CN"/>
        </w:rPr>
        <w:t>some</w:t>
      </w:r>
      <w:r w:rsidR="00AE378B" w:rsidRPr="008D0466">
        <w:rPr>
          <w:lang w:val="en-US" w:eastAsia="zh-CN"/>
        </w:rPr>
        <w:t xml:space="preserve"> performance</w:t>
      </w:r>
      <w:r w:rsidR="00FA18D7" w:rsidRPr="008D0466">
        <w:rPr>
          <w:rFonts w:hint="eastAsia"/>
          <w:lang w:val="en-US" w:eastAsia="zh-CN"/>
        </w:rPr>
        <w:t xml:space="preserve"> impact on UE initial access since UE assumes that SSB transmission periodicity during</w:t>
      </w:r>
      <w:r w:rsidR="0015499D" w:rsidRPr="008D0466">
        <w:rPr>
          <w:rFonts w:hint="eastAsia"/>
          <w:lang w:val="en-US" w:eastAsia="zh-CN"/>
        </w:rPr>
        <w:t xml:space="preserve"> initial access procedure is 20</w:t>
      </w:r>
      <w:r w:rsidR="00FA18D7" w:rsidRPr="008D0466">
        <w:rPr>
          <w:rFonts w:hint="eastAsia"/>
          <w:lang w:val="en-US" w:eastAsia="zh-CN"/>
        </w:rPr>
        <w:t>ms. For the UE after initial access, IAB node may need to inform the SSB muting pattern to reduce impact on SSB-based RRM measurement.</w:t>
      </w:r>
    </w:p>
    <w:p w:rsidR="00FA18D7" w:rsidRPr="008D0466" w:rsidRDefault="00FA18D7" w:rsidP="008D0466">
      <w:pPr>
        <w:rPr>
          <w:lang w:val="en-US" w:eastAsia="zh-CN"/>
        </w:rPr>
      </w:pPr>
      <w:r w:rsidRPr="008D0466">
        <w:rPr>
          <w:rFonts w:hint="eastAsia"/>
          <w:lang w:val="en-US" w:eastAsia="zh-CN"/>
        </w:rPr>
        <w:t xml:space="preserve">For option 4, if additional IAB node discovery signal is </w:t>
      </w:r>
      <w:r w:rsidR="00387D32" w:rsidRPr="008D0466">
        <w:rPr>
          <w:lang w:val="en-US" w:eastAsia="zh-CN"/>
        </w:rPr>
        <w:t>desired, it can only be optional because there is certain situation where the RRC configuration of such additional discovery signal is not feasible so that the</w:t>
      </w:r>
      <w:r w:rsidRPr="008D0466">
        <w:rPr>
          <w:rFonts w:hint="eastAsia"/>
          <w:lang w:val="en-US" w:eastAsia="zh-CN"/>
        </w:rPr>
        <w:t xml:space="preserve"> IAB node still need</w:t>
      </w:r>
      <w:r w:rsidR="00387D32" w:rsidRPr="008D0466">
        <w:rPr>
          <w:lang w:val="en-US" w:eastAsia="zh-CN"/>
        </w:rPr>
        <w:t>s</w:t>
      </w:r>
      <w:r w:rsidRPr="008D0466">
        <w:rPr>
          <w:rFonts w:hint="eastAsia"/>
          <w:lang w:val="en-US" w:eastAsia="zh-CN"/>
        </w:rPr>
        <w:t xml:space="preserve"> to </w:t>
      </w:r>
      <w:r w:rsidR="00387D32" w:rsidRPr="008D0466">
        <w:rPr>
          <w:lang w:val="en-US" w:eastAsia="zh-CN"/>
        </w:rPr>
        <w:t xml:space="preserve">rely on </w:t>
      </w:r>
      <w:r w:rsidR="00387D32" w:rsidRPr="008D0466">
        <w:rPr>
          <w:rFonts w:hint="eastAsia"/>
          <w:lang w:val="en-US" w:eastAsia="zh-CN"/>
        </w:rPr>
        <w:t xml:space="preserve">SSB for </w:t>
      </w:r>
      <w:r w:rsidR="00387D32" w:rsidRPr="008D0466">
        <w:rPr>
          <w:lang w:val="en-US" w:eastAsia="zh-CN"/>
        </w:rPr>
        <w:t>initialcell detection/discovery</w:t>
      </w:r>
      <w:r w:rsidRPr="008D0466">
        <w:rPr>
          <w:rFonts w:hint="eastAsia"/>
          <w:lang w:val="en-US" w:eastAsia="zh-CN"/>
        </w:rPr>
        <w:t xml:space="preserve">. </w:t>
      </w:r>
      <w:r w:rsidR="00387D32" w:rsidRPr="008D0466">
        <w:rPr>
          <w:lang w:val="en-US" w:eastAsia="zh-CN"/>
        </w:rPr>
        <w:t xml:space="preserve">This is </w:t>
      </w:r>
      <w:r w:rsidR="00FB375A" w:rsidRPr="008D0466">
        <w:rPr>
          <w:lang w:val="en-US" w:eastAsia="zh-CN"/>
        </w:rPr>
        <w:t>what happened in LTE.</w:t>
      </w:r>
    </w:p>
    <w:p w:rsidR="00FA18D7" w:rsidRPr="008D0466" w:rsidRDefault="00FA18D7" w:rsidP="008D0466">
      <w:pPr>
        <w:rPr>
          <w:lang w:val="en-US" w:eastAsia="zh-CN"/>
        </w:rPr>
      </w:pPr>
      <w:r w:rsidRPr="008D0466">
        <w:rPr>
          <w:rFonts w:hint="eastAsia"/>
          <w:lang w:val="en-US" w:eastAsia="zh-CN"/>
        </w:rPr>
        <w:t xml:space="preserve">For option 5, the network can configure/pre-configure a frequency location used for SSB transmission for IAB node discovery and coordinate time location used for SSB transmission between different IAB nodes. </w:t>
      </w:r>
      <w:r w:rsidR="00FB375A" w:rsidRPr="008D0466">
        <w:rPr>
          <w:lang w:val="en-US" w:eastAsia="zh-CN"/>
        </w:rPr>
        <w:t xml:space="preserve">Under the </w:t>
      </w:r>
      <w:r w:rsidRPr="008D0466">
        <w:rPr>
          <w:lang w:val="en-US" w:eastAsia="zh-CN"/>
        </w:rPr>
        <w:t xml:space="preserve">half-duplex constraint, off-rater SSB </w:t>
      </w:r>
      <w:r w:rsidR="00FB375A" w:rsidRPr="008D0466">
        <w:rPr>
          <w:lang w:val="en-US" w:eastAsia="zh-CN"/>
        </w:rPr>
        <w:t>can be an implementation issue without requiring new specification impacts</w:t>
      </w:r>
      <w:r w:rsidRPr="008D0466">
        <w:rPr>
          <w:rFonts w:hint="eastAsia"/>
          <w:lang w:val="en-US" w:eastAsia="zh-CN"/>
        </w:rPr>
        <w:t>.</w:t>
      </w:r>
    </w:p>
    <w:p w:rsidR="00FA18D7" w:rsidRPr="008D0466" w:rsidRDefault="00FB375A" w:rsidP="008D0466">
      <w:pPr>
        <w:rPr>
          <w:lang w:val="en-US" w:eastAsia="zh-CN"/>
        </w:rPr>
      </w:pPr>
      <w:r w:rsidRPr="008D0466">
        <w:rPr>
          <w:lang w:val="en-US" w:eastAsia="zh-CN"/>
        </w:rPr>
        <w:t>In summary</w:t>
      </w:r>
      <w:r w:rsidR="00FA18D7" w:rsidRPr="008D0466">
        <w:rPr>
          <w:rFonts w:hint="eastAsia"/>
          <w:lang w:val="en-US" w:eastAsia="zh-CN"/>
        </w:rPr>
        <w:t xml:space="preserve">, </w:t>
      </w:r>
    </w:p>
    <w:p w:rsidR="00FA18D7" w:rsidRPr="008D0466" w:rsidRDefault="00FA18D7" w:rsidP="00EF1310">
      <w:pPr>
        <w:spacing w:after="0"/>
        <w:rPr>
          <w:b/>
          <w:bCs/>
          <w:i/>
          <w:iCs/>
          <w:lang w:val="en-US" w:eastAsia="zh-CN"/>
        </w:rPr>
      </w:pPr>
      <w:r w:rsidRPr="008D0466">
        <w:rPr>
          <w:b/>
          <w:bCs/>
          <w:i/>
          <w:iCs/>
          <w:lang w:val="en-US" w:eastAsia="zh-CN"/>
        </w:rPr>
        <w:t xml:space="preserve">Proposal 1: SSB muting </w:t>
      </w:r>
      <w:r w:rsidR="00FB375A" w:rsidRPr="008D0466">
        <w:rPr>
          <w:b/>
          <w:bCs/>
          <w:i/>
          <w:iCs/>
          <w:lang w:val="en-US" w:eastAsia="zh-CN"/>
        </w:rPr>
        <w:t>ca</w:t>
      </w:r>
      <w:r w:rsidR="003276AE" w:rsidRPr="008D0466">
        <w:rPr>
          <w:b/>
          <w:bCs/>
          <w:i/>
          <w:iCs/>
          <w:lang w:val="en-US" w:eastAsia="zh-CN"/>
        </w:rPr>
        <w:t>n be combined with parameter-based TDM or configuration-based TDM of SSB</w:t>
      </w:r>
      <w:r w:rsidRPr="008D0466">
        <w:rPr>
          <w:b/>
          <w:bCs/>
          <w:i/>
          <w:iCs/>
          <w:lang w:val="en-US" w:eastAsia="zh-CN"/>
        </w:rPr>
        <w:t>.</w:t>
      </w:r>
    </w:p>
    <w:p w:rsidR="00FB375A" w:rsidRPr="008D0466" w:rsidRDefault="00482F10" w:rsidP="008D0466">
      <w:pPr>
        <w:pStyle w:val="ListParagraph"/>
        <w:numPr>
          <w:ilvl w:val="0"/>
          <w:numId w:val="18"/>
        </w:numPr>
        <w:spacing w:after="120"/>
        <w:ind w:left="720"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e.</w:t>
      </w:r>
      <w:r w:rsidR="003276AE" w:rsidRPr="008D0466">
        <w:rPr>
          <w:rFonts w:ascii="Times New Roman" w:hAnsi="Times New Roman"/>
          <w:b/>
          <w:bCs/>
          <w:i/>
          <w:iCs/>
          <w:sz w:val="20"/>
          <w:szCs w:val="20"/>
          <w:lang w:val="en-US" w:eastAsia="zh-CN"/>
        </w:rPr>
        <w:t>g,</w:t>
      </w:r>
      <w:r>
        <w:rPr>
          <w:rFonts w:ascii="Times New Roman" w:hAnsi="Times New Roman"/>
          <w:b/>
          <w:bCs/>
          <w:i/>
          <w:iCs/>
          <w:sz w:val="20"/>
          <w:szCs w:val="20"/>
          <w:lang w:val="en-US" w:eastAsia="zh-CN"/>
        </w:rPr>
        <w:t xml:space="preserve"> </w:t>
      </w:r>
      <w:r w:rsidR="003276AE" w:rsidRPr="008D0466">
        <w:rPr>
          <w:rFonts w:ascii="Times New Roman" w:hAnsi="Times New Roman"/>
          <w:b/>
          <w:bCs/>
          <w:i/>
          <w:iCs/>
          <w:sz w:val="20"/>
          <w:szCs w:val="20"/>
          <w:lang w:val="en-US" w:eastAsia="zh-CN"/>
        </w:rPr>
        <w:t>the parameter-based</w:t>
      </w:r>
      <w:r w:rsidR="00FB375A" w:rsidRPr="008D0466">
        <w:rPr>
          <w:rFonts w:ascii="Times New Roman" w:hAnsi="Times New Roman"/>
          <w:b/>
          <w:bCs/>
          <w:i/>
          <w:iCs/>
          <w:sz w:val="20"/>
          <w:szCs w:val="20"/>
          <w:lang w:val="en-US" w:eastAsia="zh-CN"/>
        </w:rPr>
        <w:t xml:space="preserve"> TDM of SSB</w:t>
      </w:r>
      <w:r w:rsidR="003276AE" w:rsidRPr="008D0466">
        <w:rPr>
          <w:rFonts w:ascii="Times New Roman" w:hAnsi="Times New Roman"/>
          <w:b/>
          <w:i/>
          <w:sz w:val="20"/>
          <w:szCs w:val="20"/>
          <w:lang w:val="en-US" w:eastAsia="zh-CN"/>
        </w:rPr>
        <w:t xml:space="preserve"> (e.g., parameterized on cell ID) is applied to the</w:t>
      </w:r>
      <w:r w:rsidR="00FB375A" w:rsidRPr="008D0466">
        <w:rPr>
          <w:rFonts w:ascii="Times New Roman" w:hAnsi="Times New Roman"/>
          <w:b/>
          <w:i/>
          <w:sz w:val="20"/>
          <w:szCs w:val="20"/>
          <w:lang w:val="en-US" w:eastAsia="zh-CN"/>
        </w:rPr>
        <w:t xml:space="preserve"> IAB nodes with different </w:t>
      </w:r>
      <w:r w:rsidR="003276AE" w:rsidRPr="008D0466">
        <w:rPr>
          <w:rFonts w:ascii="Times New Roman" w:hAnsi="Times New Roman"/>
          <w:b/>
          <w:i/>
          <w:sz w:val="20"/>
          <w:szCs w:val="20"/>
          <w:lang w:val="en-US" w:eastAsia="zh-CN"/>
        </w:rPr>
        <w:t xml:space="preserve">node-specific parameters, and SSB muting provides further orthogonal dimension in time domain.   </w:t>
      </w:r>
    </w:p>
    <w:p w:rsidR="00FA18D7" w:rsidRPr="008D0466" w:rsidRDefault="00FA18D7" w:rsidP="008D0466">
      <w:pPr>
        <w:rPr>
          <w:b/>
          <w:bCs/>
          <w:i/>
          <w:iCs/>
          <w:lang w:val="en-US" w:eastAsia="zh-CN"/>
        </w:rPr>
      </w:pPr>
      <w:r w:rsidRPr="008D0466">
        <w:rPr>
          <w:b/>
          <w:bCs/>
          <w:i/>
          <w:iCs/>
          <w:lang w:val="en-US" w:eastAsia="zh-CN"/>
        </w:rPr>
        <w:t xml:space="preserve">Proposal 2: </w:t>
      </w:r>
      <w:r w:rsidR="00B2048D" w:rsidRPr="008D0466">
        <w:rPr>
          <w:b/>
          <w:bCs/>
          <w:i/>
          <w:iCs/>
          <w:lang w:val="en-US" w:eastAsia="zh-CN"/>
        </w:rPr>
        <w:t>The additional IAB node discovery signal, if desired, can only be optional</w:t>
      </w:r>
      <w:r w:rsidRPr="008D0466">
        <w:rPr>
          <w:b/>
          <w:bCs/>
          <w:i/>
          <w:iCs/>
          <w:lang w:val="en-US" w:eastAsia="zh-CN"/>
        </w:rPr>
        <w:t>.</w:t>
      </w:r>
    </w:p>
    <w:p w:rsidR="00FA18D7" w:rsidRDefault="00FA18D7" w:rsidP="0026342C">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 xml:space="preserve">Timing </w:t>
      </w:r>
      <w:r w:rsidR="00FC08CF">
        <w:rPr>
          <w:rFonts w:eastAsia="SimHei"/>
          <w:sz w:val="32"/>
          <w:szCs w:val="30"/>
          <w:lang w:val="en-US" w:eastAsia="zh-CN"/>
        </w:rPr>
        <w:t>alignments on backhaul and access links</w:t>
      </w:r>
    </w:p>
    <w:p w:rsidR="00567142" w:rsidRDefault="00567142">
      <w:pPr>
        <w:widowControl w:val="0"/>
        <w:overflowPunct/>
        <w:autoSpaceDE/>
        <w:autoSpaceDN/>
        <w:adjustRightInd/>
        <w:textAlignment w:val="auto"/>
        <w:rPr>
          <w:lang w:eastAsia="zh-CN"/>
        </w:rPr>
      </w:pPr>
      <w:r>
        <w:rPr>
          <w:lang w:eastAsia="zh-CN"/>
        </w:rPr>
        <w:t>Among the following five cases,</w:t>
      </w:r>
    </w:p>
    <w:p w:rsidR="00567142" w:rsidRDefault="00567142" w:rsidP="00567142">
      <w:pPr>
        <w:widowControl w:val="0"/>
        <w:numPr>
          <w:ilvl w:val="1"/>
          <w:numId w:val="8"/>
        </w:numPr>
        <w:overflowPunct/>
        <w:autoSpaceDE/>
        <w:autoSpaceDN/>
        <w:adjustRightInd/>
        <w:spacing w:before="60"/>
        <w:textAlignment w:val="auto"/>
        <w:rPr>
          <w:i/>
          <w:iCs/>
        </w:rPr>
      </w:pPr>
      <w:r>
        <w:rPr>
          <w:i/>
          <w:iCs/>
        </w:rPr>
        <w:t>Case 1: DL transmission timing alignment across IAB nodes and donor nodes</w:t>
      </w:r>
    </w:p>
    <w:p w:rsidR="00567142" w:rsidRDefault="00567142" w:rsidP="00567142">
      <w:pPr>
        <w:widowControl w:val="0"/>
        <w:numPr>
          <w:ilvl w:val="1"/>
          <w:numId w:val="8"/>
        </w:numPr>
        <w:overflowPunct/>
        <w:autoSpaceDE/>
        <w:autoSpaceDN/>
        <w:adjustRightInd/>
        <w:spacing w:before="60"/>
        <w:textAlignment w:val="auto"/>
        <w:rPr>
          <w:i/>
          <w:iCs/>
        </w:rPr>
      </w:pPr>
      <w:r>
        <w:rPr>
          <w:i/>
          <w:iCs/>
        </w:rPr>
        <w:lastRenderedPageBreak/>
        <w:t>Case 2: DL and UL transmission timing is aligned within an IAB node</w:t>
      </w:r>
    </w:p>
    <w:p w:rsidR="00567142" w:rsidRDefault="00567142" w:rsidP="00567142">
      <w:pPr>
        <w:widowControl w:val="0"/>
        <w:numPr>
          <w:ilvl w:val="1"/>
          <w:numId w:val="8"/>
        </w:numPr>
        <w:overflowPunct/>
        <w:autoSpaceDE/>
        <w:autoSpaceDN/>
        <w:adjustRightInd/>
        <w:spacing w:before="60"/>
        <w:textAlignment w:val="auto"/>
        <w:rPr>
          <w:i/>
          <w:iCs/>
        </w:rPr>
      </w:pPr>
      <w:r>
        <w:rPr>
          <w:i/>
          <w:iCs/>
        </w:rPr>
        <w:t>Case 3: DL and UL reception timing is aligned within an IAB node</w:t>
      </w:r>
    </w:p>
    <w:p w:rsidR="00567142" w:rsidRDefault="00567142" w:rsidP="00567142">
      <w:pPr>
        <w:widowControl w:val="0"/>
        <w:numPr>
          <w:ilvl w:val="1"/>
          <w:numId w:val="8"/>
        </w:numPr>
        <w:overflowPunct/>
        <w:autoSpaceDE/>
        <w:autoSpaceDN/>
        <w:adjustRightInd/>
        <w:spacing w:before="60"/>
        <w:textAlignment w:val="auto"/>
        <w:rPr>
          <w:i/>
          <w:iCs/>
        </w:rPr>
      </w:pPr>
      <w:r>
        <w:rPr>
          <w:i/>
          <w:iCs/>
        </w:rPr>
        <w:t>Case 4: within an IAB node, when transmitting using case 2 while when receiving using case 3</w:t>
      </w:r>
    </w:p>
    <w:p w:rsidR="00567142" w:rsidRDefault="00567142" w:rsidP="00567142">
      <w:pPr>
        <w:widowControl w:val="0"/>
        <w:numPr>
          <w:ilvl w:val="1"/>
          <w:numId w:val="8"/>
        </w:numPr>
        <w:overflowPunct/>
        <w:autoSpaceDE/>
        <w:autoSpaceDN/>
        <w:adjustRightInd/>
        <w:spacing w:before="60"/>
        <w:textAlignment w:val="auto"/>
        <w:rPr>
          <w:i/>
          <w:iCs/>
        </w:rPr>
      </w:pPr>
      <w:r>
        <w:rPr>
          <w:i/>
          <w:iCs/>
        </w:rPr>
        <w:t>Case 5: Case 1 for access link timing and Case 4 for backhaul link timing within an IAB node in different time slots</w:t>
      </w:r>
    </w:p>
    <w:p w:rsidR="00AA743A" w:rsidRPr="00AA743A" w:rsidRDefault="00567142">
      <w:pPr>
        <w:widowControl w:val="0"/>
        <w:overflowPunct/>
        <w:autoSpaceDE/>
        <w:autoSpaceDN/>
        <w:adjustRightInd/>
        <w:textAlignment w:val="auto"/>
        <w:rPr>
          <w:lang w:eastAsia="zh-CN"/>
        </w:rPr>
      </w:pPr>
      <w:r>
        <w:rPr>
          <w:lang w:eastAsia="zh-CN"/>
        </w:rPr>
        <w:t>i</w:t>
      </w:r>
      <w:r w:rsidR="0030345C">
        <w:rPr>
          <w:lang w:eastAsia="zh-CN"/>
        </w:rPr>
        <w:t xml:space="preserve">t is </w:t>
      </w:r>
      <w:r w:rsidR="009C0D91">
        <w:rPr>
          <w:lang w:eastAsia="zh-CN"/>
        </w:rPr>
        <w:t xml:space="preserve">apparent that </w:t>
      </w:r>
      <w:r>
        <w:rPr>
          <w:lang w:eastAsia="zh-CN"/>
        </w:rPr>
        <w:t xml:space="preserve">Case 1 is motivated by </w:t>
      </w:r>
      <w:r w:rsidR="009C0D91">
        <w:rPr>
          <w:lang w:eastAsia="zh-CN"/>
        </w:rPr>
        <w:t xml:space="preserve">network-wide synchronization scenario, Case 2 and Case 3 are motivated by FDM/SDM of backhaul link and access link on the transmitter side and receiver side, respectively. </w:t>
      </w:r>
      <w:r w:rsidR="00FB4DF9">
        <w:rPr>
          <w:lang w:eastAsia="zh-CN"/>
        </w:rPr>
        <w:t xml:space="preserve">The comparison of these five cases are given in Table 1. </w:t>
      </w:r>
    </w:p>
    <w:p w:rsidR="00FA18D7" w:rsidRDefault="00FA18D7" w:rsidP="0026342C">
      <w:pPr>
        <w:widowControl w:val="0"/>
        <w:overflowPunct/>
        <w:autoSpaceDE/>
        <w:autoSpaceDN/>
        <w:adjustRightInd/>
        <w:snapToGrid w:val="0"/>
        <w:spacing w:beforeLines="50" w:afterLines="50"/>
        <w:jc w:val="center"/>
        <w:textAlignment w:val="auto"/>
        <w:rPr>
          <w:rFonts w:eastAsia="Arial Unicode MS"/>
          <w:kern w:val="2"/>
          <w:lang w:val="en-US" w:eastAsia="zh-CN"/>
        </w:rPr>
      </w:pPr>
      <w:r>
        <w:rPr>
          <w:rFonts w:eastAsia="Arial Unicode MS"/>
          <w:kern w:val="2"/>
        </w:rPr>
        <w:t xml:space="preserve">Table </w:t>
      </w:r>
      <w:r>
        <w:rPr>
          <w:rFonts w:eastAsia="Arial Unicode MS" w:hint="eastAsia"/>
          <w:kern w:val="2"/>
          <w:lang w:val="en-US" w:eastAsia="zh-CN"/>
        </w:rPr>
        <w:t>1</w:t>
      </w:r>
      <w:r w:rsidR="00EF1310">
        <w:rPr>
          <w:rFonts w:eastAsia="Arial Unicode MS"/>
          <w:kern w:val="2"/>
          <w:lang w:val="en-US" w:eastAsia="zh-CN"/>
        </w:rPr>
        <w:t xml:space="preserve"> </w:t>
      </w:r>
      <w:r w:rsidR="00F120B8">
        <w:rPr>
          <w:rFonts w:eastAsia="Arial Unicode MS"/>
          <w:kern w:val="2"/>
        </w:rPr>
        <w:t>Comparison of</w:t>
      </w:r>
      <w:r>
        <w:rPr>
          <w:rFonts w:eastAsia="Arial Unicode MS" w:hint="eastAsia"/>
          <w:kern w:val="2"/>
          <w:lang w:val="en-US" w:eastAsia="zh-CN"/>
        </w:rPr>
        <w:t xml:space="preserve"> timing </w:t>
      </w:r>
      <w:r w:rsidR="00F120B8">
        <w:rPr>
          <w:rFonts w:eastAsia="Arial Unicode MS"/>
          <w:kern w:val="2"/>
          <w:lang w:val="en-US" w:eastAsia="zh-CN"/>
        </w:rPr>
        <w:t>alignment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007"/>
        <w:gridCol w:w="689"/>
        <w:gridCol w:w="1509"/>
        <w:gridCol w:w="1513"/>
        <w:gridCol w:w="1483"/>
        <w:gridCol w:w="1370"/>
      </w:tblGrid>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Case 1</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Case 2</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Case 3</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Case 4</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Case 5</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Potential</w:t>
            </w:r>
            <w:r w:rsidR="00F120B8">
              <w:rPr>
                <w:rFonts w:eastAsia="Arial Unicode MS"/>
                <w:kern w:val="2"/>
                <w:lang w:val="en-US" w:eastAsia="zh-CN"/>
              </w:rPr>
              <w:t xml:space="preserve"> BL-AL</w:t>
            </w:r>
            <w:r w:rsidR="00F120B8">
              <w:rPr>
                <w:lang w:val="en-US" w:eastAsia="zh-CN"/>
              </w:rPr>
              <w:t>multiplexing</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TDM</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TDM or FDM/SDM for Tx</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TDM or FDM/SDM for Rx</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FDM/SDM for Tx and Rx</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TDM for slot-a,</w:t>
            </w:r>
          </w:p>
          <w:p w:rsidR="00FA18D7" w:rsidRDefault="00F120B8"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FDM/SDM for slot-b</w:t>
            </w:r>
          </w:p>
        </w:tc>
      </w:tr>
      <w:tr w:rsidR="00FA18D7" w:rsidTr="002B1561">
        <w:trPr>
          <w:jc w:val="center"/>
        </w:trPr>
        <w:tc>
          <w:tcPr>
            <w:tcW w:w="0" w:type="auto"/>
            <w:vAlign w:val="center"/>
          </w:tcPr>
          <w:p w:rsidR="00FA18D7" w:rsidRPr="00A41553" w:rsidRDefault="00FA18D7" w:rsidP="0026342C">
            <w:pPr>
              <w:widowControl w:val="0"/>
              <w:overflowPunct/>
              <w:autoSpaceDE/>
              <w:autoSpaceDN/>
              <w:adjustRightInd/>
              <w:snapToGrid w:val="0"/>
              <w:spacing w:beforeLines="25" w:afterLines="25"/>
              <w:jc w:val="center"/>
              <w:textAlignment w:val="auto"/>
              <w:rPr>
                <w:rFonts w:eastAsia="Arial Unicode MS"/>
                <w:kern w:val="2"/>
                <w:vertAlign w:val="superscript"/>
                <w:lang w:val="en-US" w:eastAsia="zh-CN"/>
              </w:rPr>
            </w:pPr>
            <w:r>
              <w:rPr>
                <w:lang w:val="en-US" w:eastAsia="zh-CN"/>
              </w:rPr>
              <w:t xml:space="preserve">Impact on resource limitation, especially for direct UEs </w:t>
            </w:r>
            <w:r w:rsidR="00A41553">
              <w:rPr>
                <w:vertAlign w:val="superscript"/>
                <w:lang w:val="en-US" w:eastAsia="zh-CN"/>
              </w:rPr>
              <w:t>1</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A41553" w:rsidRPr="0026342C">
              <w:rPr>
                <w:rFonts w:eastAsia="Arial Unicode MS" w:hint="eastAsia"/>
                <w:kern w:val="2"/>
                <w:vertAlign w:val="superscript"/>
                <w:lang w:val="en-US" w:eastAsia="zh-CN"/>
              </w:rPr>
              <w:t>2</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lang w:val="en-US" w:eastAsia="zh-CN"/>
              </w:rPr>
              <w:t>Impact on TA, especially for direct UEs</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A41553" w:rsidRPr="0026342C">
              <w:rPr>
                <w:rFonts w:eastAsia="Arial Unicode MS" w:hint="eastAsia"/>
                <w:kern w:val="2"/>
                <w:vertAlign w:val="superscript"/>
                <w:lang w:val="en-US" w:eastAsia="zh-CN"/>
              </w:rPr>
              <w:t>3</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lang w:val="en-US" w:eastAsia="zh-CN"/>
              </w:rPr>
            </w:pPr>
            <w:r>
              <w:rPr>
                <w:lang w:val="en-US" w:eastAsia="zh-CN"/>
              </w:rPr>
              <w:t>Need more timing relationship, especially for between direct UEs and IAB node</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A41553" w:rsidRPr="0026342C">
              <w:rPr>
                <w:rFonts w:eastAsia="Arial Unicode MS" w:hint="eastAsia"/>
                <w:kern w:val="2"/>
                <w:vertAlign w:val="superscript"/>
                <w:lang w:val="en-US" w:eastAsia="zh-CN"/>
              </w:rPr>
              <w:t>4</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lang w:val="en-US" w:eastAsia="zh-CN"/>
              </w:rPr>
              <w:t>Impact on avail resource of backhaul link, especially for DL backhaul</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5</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r>
      <w:tr w:rsidR="00FA18D7" w:rsidTr="002B1561">
        <w:trPr>
          <w:jc w:val="center"/>
        </w:trPr>
        <w:tc>
          <w:tcPr>
            <w:tcW w:w="0" w:type="auto"/>
            <w:vAlign w:val="center"/>
          </w:tcPr>
          <w:p w:rsidR="00FA18D7" w:rsidRDefault="00A41553"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lang w:val="en-US" w:eastAsia="zh-CN"/>
              </w:rPr>
              <w:t>Time domain</w:t>
            </w:r>
            <w:r w:rsidR="00FA18D7">
              <w:rPr>
                <w:lang w:val="en-US" w:eastAsia="zh-CN"/>
              </w:rPr>
              <w:t xml:space="preserve"> gaps</w:t>
            </w:r>
            <w:r>
              <w:rPr>
                <w:lang w:val="en-US" w:eastAsia="zh-CN"/>
              </w:rPr>
              <w:t>, especially on</w:t>
            </w:r>
            <w:r w:rsidR="00FA18D7">
              <w:rPr>
                <w:lang w:val="en-US" w:eastAsia="zh-CN"/>
              </w:rPr>
              <w:t xml:space="preserve"> UL backhaul</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6</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lang w:val="en-US" w:eastAsia="zh-CN"/>
              </w:rPr>
            </w:pPr>
            <w:r>
              <w:rPr>
                <w:rFonts w:eastAsia="Arial Unicode MS"/>
                <w:kern w:val="2"/>
                <w:lang w:val="en-US" w:eastAsia="zh-CN"/>
              </w:rPr>
              <w:t>CLI</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Pr="0026342C">
              <w:rPr>
                <w:rFonts w:eastAsia="Arial Unicode MS" w:hint="eastAsia"/>
                <w:kern w:val="2"/>
                <w:vertAlign w:val="superscript"/>
                <w:lang w:val="en-US" w:eastAsia="zh-CN"/>
              </w:rPr>
              <w:t>7</w:t>
            </w:r>
          </w:p>
        </w:tc>
      </w:tr>
      <w:tr w:rsidR="00FA18D7" w:rsidTr="002B1561">
        <w:trPr>
          <w:jc w:val="center"/>
        </w:trPr>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 xml:space="preserve">Impact on UL </w:t>
            </w:r>
            <w:r w:rsidR="002B1561">
              <w:rPr>
                <w:rFonts w:eastAsia="Arial Unicode MS"/>
                <w:kern w:val="2"/>
                <w:lang w:val="en-US" w:eastAsia="zh-CN"/>
              </w:rPr>
              <w:t>T</w:t>
            </w:r>
            <w:r>
              <w:rPr>
                <w:rFonts w:eastAsia="Arial Unicode MS"/>
                <w:kern w:val="2"/>
                <w:lang w:val="en-US" w:eastAsia="zh-CN"/>
              </w:rPr>
              <w:t>PC and/or DL PA</w:t>
            </w:r>
          </w:p>
        </w:tc>
        <w:tc>
          <w:tcPr>
            <w:tcW w:w="0" w:type="auto"/>
            <w:vAlign w:val="center"/>
          </w:tcPr>
          <w:p w:rsidR="00FA18D7"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r>
      <w:tr w:rsidR="00FA18D7" w:rsidTr="002B1561">
        <w:trPr>
          <w:jc w:val="center"/>
        </w:trPr>
        <w:tc>
          <w:tcPr>
            <w:tcW w:w="0" w:type="auto"/>
            <w:vAlign w:val="center"/>
          </w:tcPr>
          <w:p w:rsidR="00FA18D7" w:rsidRDefault="002B1561"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Pr>
                <w:rFonts w:eastAsia="Arial Unicode MS"/>
                <w:kern w:val="2"/>
                <w:lang w:val="en-US" w:eastAsia="zh-CN"/>
              </w:rPr>
              <w:t>Possibly</w:t>
            </w:r>
            <w:r w:rsidR="00FA18D7">
              <w:rPr>
                <w:rFonts w:eastAsia="Arial Unicode MS"/>
                <w:kern w:val="2"/>
                <w:lang w:val="en-US" w:eastAsia="zh-CN"/>
              </w:rPr>
              <w:t xml:space="preserve"> bigger difference of </w:t>
            </w:r>
            <w:r w:rsidR="00DB6A97">
              <w:rPr>
                <w:rFonts w:eastAsia="Arial Unicode MS"/>
                <w:kern w:val="2"/>
                <w:lang w:val="en-US" w:eastAsia="zh-CN"/>
              </w:rPr>
              <w:t xml:space="preserve">simultaneous </w:t>
            </w:r>
            <w:r w:rsidR="00FA18D7">
              <w:rPr>
                <w:rFonts w:eastAsia="Arial Unicode MS"/>
                <w:kern w:val="2"/>
                <w:lang w:val="en-US" w:eastAsia="zh-CN"/>
              </w:rPr>
              <w:t>Rx power level</w:t>
            </w:r>
            <w:r>
              <w:rPr>
                <w:rFonts w:eastAsia="Arial Unicode MS"/>
                <w:kern w:val="2"/>
                <w:lang w:val="en-US" w:eastAsia="zh-CN"/>
              </w:rPr>
              <w:t>s</w:t>
            </w:r>
          </w:p>
        </w:tc>
        <w:tc>
          <w:tcPr>
            <w:tcW w:w="0" w:type="auto"/>
            <w:vAlign w:val="center"/>
          </w:tcPr>
          <w:p w:rsidR="00FA18D7" w:rsidRPr="00FD75DF"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FD75DF">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No</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c>
          <w:tcPr>
            <w:tcW w:w="0" w:type="auto"/>
            <w:vAlign w:val="center"/>
          </w:tcPr>
          <w:p w:rsidR="00FA18D7" w:rsidRPr="0026342C" w:rsidRDefault="00FA18D7" w:rsidP="0026342C">
            <w:pPr>
              <w:widowControl w:val="0"/>
              <w:overflowPunct/>
              <w:autoSpaceDE/>
              <w:autoSpaceDN/>
              <w:adjustRightInd/>
              <w:snapToGrid w:val="0"/>
              <w:spacing w:beforeLines="25" w:afterLines="25"/>
              <w:jc w:val="center"/>
              <w:textAlignment w:val="auto"/>
              <w:rPr>
                <w:rFonts w:eastAsia="Arial Unicode MS"/>
                <w:kern w:val="2"/>
                <w:lang w:val="en-US" w:eastAsia="zh-CN"/>
              </w:rPr>
            </w:pPr>
            <w:r w:rsidRPr="0026342C">
              <w:rPr>
                <w:rFonts w:eastAsia="Arial Unicode MS"/>
                <w:kern w:val="2"/>
                <w:lang w:val="en-US" w:eastAsia="zh-CN"/>
              </w:rPr>
              <w:t>Yes</w:t>
            </w:r>
            <w:r w:rsidR="002B1561" w:rsidRPr="0026342C">
              <w:rPr>
                <w:rFonts w:eastAsia="Arial Unicode MS" w:hint="eastAsia"/>
                <w:kern w:val="2"/>
                <w:vertAlign w:val="superscript"/>
                <w:lang w:val="en-US" w:eastAsia="zh-CN"/>
              </w:rPr>
              <w:t>7</w:t>
            </w:r>
          </w:p>
        </w:tc>
      </w:tr>
      <w:tr w:rsidR="00FA18D7" w:rsidTr="002B1561">
        <w:trPr>
          <w:jc w:val="center"/>
        </w:trPr>
        <w:tc>
          <w:tcPr>
            <w:tcW w:w="0" w:type="auto"/>
            <w:gridSpan w:val="6"/>
            <w:vAlign w:val="center"/>
          </w:tcPr>
          <w:p w:rsidR="00FA18D7" w:rsidRDefault="00FA18D7" w:rsidP="0026342C">
            <w:pPr>
              <w:widowControl w:val="0"/>
              <w:overflowPunct/>
              <w:autoSpaceDE/>
              <w:autoSpaceDN/>
              <w:adjustRightInd/>
              <w:snapToGrid w:val="0"/>
              <w:spacing w:beforeLines="25" w:afterLines="25"/>
              <w:jc w:val="left"/>
              <w:textAlignment w:val="auto"/>
              <w:rPr>
                <w:color w:val="000000"/>
                <w:lang w:val="en-US" w:eastAsia="zh-CN"/>
              </w:rPr>
            </w:pPr>
            <w:r>
              <w:rPr>
                <w:rFonts w:eastAsia="Arial Unicode MS"/>
                <w:color w:val="000000"/>
                <w:kern w:val="2"/>
                <w:lang w:val="en-US" w:eastAsia="zh-CN"/>
              </w:rPr>
              <w:t xml:space="preserve">Note </w:t>
            </w:r>
            <w:r w:rsidR="00A41553">
              <w:rPr>
                <w:color w:val="000000"/>
                <w:lang w:val="en-US" w:eastAsia="zh-CN"/>
              </w:rPr>
              <w:t>1</w:t>
            </w:r>
            <w:r>
              <w:rPr>
                <w:color w:val="000000"/>
                <w:lang w:val="en-US" w:eastAsia="zh-CN"/>
              </w:rPr>
              <w:t xml:space="preserve">: Direct UEs are directly </w:t>
            </w:r>
            <w:r w:rsidR="006B1E2C">
              <w:rPr>
                <w:color w:val="000000"/>
                <w:lang w:val="en-US" w:eastAsia="zh-CN"/>
              </w:rPr>
              <w:t>served</w:t>
            </w:r>
            <w:r>
              <w:rPr>
                <w:color w:val="000000"/>
                <w:lang w:val="en-US" w:eastAsia="zh-CN"/>
              </w:rPr>
              <w:t xml:space="preserve"> by </w:t>
            </w:r>
            <w:r w:rsidR="006B1E2C">
              <w:rPr>
                <w:color w:val="000000"/>
                <w:lang w:val="en-US" w:eastAsia="zh-CN"/>
              </w:rPr>
              <w:t>an IAB nodethat is the parent node of another IAB node</w:t>
            </w:r>
            <w:r>
              <w:rPr>
                <w:color w:val="000000"/>
                <w:lang w:val="en-US" w:eastAsia="zh-CN"/>
              </w:rPr>
              <w:t>.</w:t>
            </w:r>
            <w:r w:rsidR="006B1E2C">
              <w:rPr>
                <w:color w:val="000000"/>
                <w:lang w:val="en-US" w:eastAsia="zh-CN"/>
              </w:rPr>
              <w:t xml:space="preserve"> In contrast, </w:t>
            </w:r>
            <w:r w:rsidR="006B1E2C">
              <w:rPr>
                <w:rFonts w:hint="eastAsia"/>
                <w:color w:val="000000"/>
                <w:lang w:val="en-US" w:eastAsia="zh-CN"/>
              </w:rPr>
              <w:t>access UEs are the UEs served</w:t>
            </w:r>
            <w:r>
              <w:rPr>
                <w:rFonts w:hint="eastAsia"/>
                <w:color w:val="000000"/>
                <w:lang w:val="en-US" w:eastAsia="zh-CN"/>
              </w:rPr>
              <w:t xml:space="preserve"> by</w:t>
            </w:r>
            <w:r w:rsidR="006B1E2C">
              <w:rPr>
                <w:rFonts w:hint="eastAsia"/>
                <w:color w:val="000000"/>
                <w:lang w:val="en-US" w:eastAsia="zh-CN"/>
              </w:rPr>
              <w:t xml:space="preserve"> any final-</w:t>
            </w:r>
            <w:r>
              <w:rPr>
                <w:rFonts w:hint="eastAsia"/>
                <w:color w:val="000000"/>
                <w:lang w:val="en-US" w:eastAsia="zh-CN"/>
              </w:rPr>
              <w:t>hop</w:t>
            </w:r>
            <w:r w:rsidR="006B1E2C">
              <w:rPr>
                <w:color w:val="000000"/>
                <w:lang w:val="en-US" w:eastAsia="zh-CN"/>
              </w:rPr>
              <w:t xml:space="preserve"> IAB node</w:t>
            </w:r>
            <w:r>
              <w:rPr>
                <w:rFonts w:hint="eastAsia"/>
                <w:color w:val="000000"/>
                <w:lang w:val="en-US" w:eastAsia="zh-CN"/>
              </w:rPr>
              <w:t>.</w:t>
            </w:r>
          </w:p>
          <w:p w:rsidR="00FA18D7" w:rsidRDefault="00FA18D7" w:rsidP="0026342C">
            <w:pPr>
              <w:widowControl w:val="0"/>
              <w:overflowPunct/>
              <w:autoSpaceDE/>
              <w:autoSpaceDN/>
              <w:adjustRightInd/>
              <w:snapToGrid w:val="0"/>
              <w:spacing w:beforeLines="25" w:afterLines="25"/>
              <w:jc w:val="left"/>
              <w:textAlignment w:val="auto"/>
              <w:rPr>
                <w:color w:val="000000"/>
                <w:lang w:val="en-US" w:eastAsia="zh-CN"/>
              </w:rPr>
            </w:pPr>
            <w:r>
              <w:rPr>
                <w:color w:val="000000"/>
                <w:lang w:val="en-US" w:eastAsia="zh-CN"/>
              </w:rPr>
              <w:t>Note</w:t>
            </w:r>
            <w:r w:rsidR="00A41553">
              <w:rPr>
                <w:rFonts w:hint="eastAsia"/>
                <w:color w:val="000000"/>
                <w:lang w:val="en-US" w:eastAsia="zh-CN"/>
              </w:rPr>
              <w:t>2</w:t>
            </w:r>
            <w:r>
              <w:rPr>
                <w:color w:val="000000"/>
                <w:lang w:val="en-US" w:eastAsia="zh-CN"/>
              </w:rPr>
              <w:t xml:space="preserve">: Due to the fact that direct UEs are only limited in slot-a as </w:t>
            </w:r>
            <w:r>
              <w:rPr>
                <w:rFonts w:hint="eastAsia"/>
                <w:color w:val="000000"/>
                <w:lang w:val="en-US" w:eastAsia="zh-CN"/>
              </w:rPr>
              <w:t xml:space="preserve">described </w:t>
            </w:r>
            <w:r>
              <w:rPr>
                <w:color w:val="000000"/>
                <w:lang w:val="en-US" w:eastAsia="zh-CN"/>
              </w:rPr>
              <w:t>in the case 5.</w:t>
            </w:r>
          </w:p>
          <w:p w:rsidR="00FA18D7" w:rsidRDefault="00FA18D7" w:rsidP="0026342C">
            <w:pPr>
              <w:widowControl w:val="0"/>
              <w:overflowPunct/>
              <w:autoSpaceDE/>
              <w:autoSpaceDN/>
              <w:adjustRightInd/>
              <w:snapToGrid w:val="0"/>
              <w:spacing w:beforeLines="25" w:afterLines="25"/>
              <w:jc w:val="left"/>
              <w:textAlignment w:val="auto"/>
              <w:rPr>
                <w:color w:val="000000"/>
                <w:lang w:val="en-US" w:eastAsia="zh-CN"/>
              </w:rPr>
            </w:pPr>
            <w:r>
              <w:rPr>
                <w:color w:val="000000"/>
                <w:lang w:val="en-US" w:eastAsia="zh-CN"/>
              </w:rPr>
              <w:t>Note</w:t>
            </w:r>
            <w:r w:rsidR="00A41553">
              <w:rPr>
                <w:rFonts w:hint="eastAsia"/>
                <w:color w:val="000000"/>
                <w:lang w:val="en-US" w:eastAsia="zh-CN"/>
              </w:rPr>
              <w:t>3</w:t>
            </w:r>
            <w:r>
              <w:rPr>
                <w:rFonts w:eastAsia="Arial Unicode MS"/>
                <w:color w:val="000000"/>
                <w:kern w:val="2"/>
                <w:lang w:val="en-US" w:eastAsia="zh-CN"/>
              </w:rPr>
              <w:t xml:space="preserve">: </w:t>
            </w:r>
            <w:r>
              <w:rPr>
                <w:color w:val="000000"/>
                <w:lang w:val="en-US" w:eastAsia="zh-CN"/>
              </w:rPr>
              <w:t>Due to the fact that DL transmission and UL reception ti</w:t>
            </w:r>
            <w:r w:rsidR="006B1E2C">
              <w:rPr>
                <w:color w:val="000000"/>
                <w:lang w:val="en-US" w:eastAsia="zh-CN"/>
              </w:rPr>
              <w:t>ming of IAB node may not be aligned</w:t>
            </w:r>
            <w:r>
              <w:rPr>
                <w:color w:val="000000"/>
                <w:lang w:val="en-US" w:eastAsia="zh-CN"/>
              </w:rPr>
              <w:t>.</w:t>
            </w:r>
          </w:p>
          <w:p w:rsidR="00FA18D7" w:rsidRDefault="00FA18D7" w:rsidP="0026342C">
            <w:pPr>
              <w:widowControl w:val="0"/>
              <w:overflowPunct/>
              <w:autoSpaceDE/>
              <w:autoSpaceDN/>
              <w:adjustRightInd/>
              <w:snapToGrid w:val="0"/>
              <w:spacing w:beforeLines="25" w:afterLines="25"/>
              <w:jc w:val="left"/>
              <w:textAlignment w:val="auto"/>
              <w:rPr>
                <w:rFonts w:eastAsia="Arial Unicode MS"/>
                <w:color w:val="000000"/>
                <w:kern w:val="2"/>
                <w:lang w:val="en-US" w:eastAsia="zh-CN"/>
              </w:rPr>
            </w:pPr>
            <w:r>
              <w:rPr>
                <w:rFonts w:eastAsia="Arial Unicode MS"/>
                <w:color w:val="000000"/>
                <w:kern w:val="2"/>
                <w:lang w:val="en-US" w:eastAsia="zh-CN"/>
              </w:rPr>
              <w:t>Note</w:t>
            </w:r>
            <w:r w:rsidR="00A41553">
              <w:rPr>
                <w:rFonts w:eastAsia="Arial Unicode MS" w:hint="eastAsia"/>
                <w:color w:val="000000"/>
                <w:kern w:val="2"/>
                <w:lang w:val="en-US" w:eastAsia="zh-CN"/>
              </w:rPr>
              <w:t>4</w:t>
            </w:r>
            <w:r>
              <w:rPr>
                <w:rFonts w:eastAsia="Arial Unicode MS"/>
                <w:color w:val="000000"/>
                <w:kern w:val="2"/>
                <w:lang w:val="en-US" w:eastAsia="zh-CN"/>
              </w:rPr>
              <w:t xml:space="preserve">: </w:t>
            </w:r>
            <w:r>
              <w:rPr>
                <w:color w:val="000000"/>
                <w:lang w:val="en-US" w:eastAsia="zh-CN"/>
              </w:rPr>
              <w:t xml:space="preserve">Due to the fact that </w:t>
            </w:r>
            <w:r w:rsidR="006B1E2C">
              <w:rPr>
                <w:color w:val="000000"/>
                <w:lang w:val="en-US" w:eastAsia="zh-CN"/>
              </w:rPr>
              <w:t>non-final-hop IAB node</w:t>
            </w:r>
            <w:r>
              <w:rPr>
                <w:color w:val="000000"/>
                <w:lang w:val="en-US" w:eastAsia="zh-CN"/>
              </w:rPr>
              <w:t xml:space="preserve"> maintain</w:t>
            </w:r>
            <w:r w:rsidR="006B1E2C">
              <w:rPr>
                <w:color w:val="000000"/>
                <w:lang w:val="en-US" w:eastAsia="zh-CN"/>
              </w:rPr>
              <w:t>s</w:t>
            </w:r>
            <w:r>
              <w:rPr>
                <w:color w:val="000000"/>
                <w:lang w:val="en-US" w:eastAsia="zh-CN"/>
              </w:rPr>
              <w:t xml:space="preserve"> different timing relationship for direct UEs and </w:t>
            </w:r>
            <w:r w:rsidR="006B1E2C">
              <w:rPr>
                <w:color w:val="000000"/>
                <w:lang w:val="en-US" w:eastAsia="zh-CN"/>
              </w:rPr>
              <w:t>child IAB node</w:t>
            </w:r>
            <w:r>
              <w:rPr>
                <w:color w:val="000000"/>
                <w:lang w:val="en-US" w:eastAsia="zh-CN"/>
              </w:rPr>
              <w:t>.</w:t>
            </w:r>
          </w:p>
          <w:p w:rsidR="00FA18D7" w:rsidRDefault="00FA18D7" w:rsidP="0026342C">
            <w:pPr>
              <w:widowControl w:val="0"/>
              <w:overflowPunct/>
              <w:autoSpaceDE/>
              <w:autoSpaceDN/>
              <w:adjustRightInd/>
              <w:snapToGrid w:val="0"/>
              <w:spacing w:beforeLines="25" w:afterLines="25"/>
              <w:jc w:val="left"/>
              <w:textAlignment w:val="auto"/>
              <w:rPr>
                <w:color w:val="000000"/>
                <w:lang w:val="en-US" w:eastAsia="zh-CN"/>
              </w:rPr>
            </w:pPr>
            <w:r>
              <w:rPr>
                <w:rFonts w:eastAsia="Arial Unicode MS"/>
                <w:color w:val="000000"/>
                <w:kern w:val="2"/>
                <w:lang w:val="en-US" w:eastAsia="zh-CN"/>
              </w:rPr>
              <w:lastRenderedPageBreak/>
              <w:t>Note</w:t>
            </w:r>
            <w:r>
              <w:rPr>
                <w:rFonts w:eastAsia="Arial Unicode MS" w:hint="eastAsia"/>
                <w:color w:val="000000"/>
                <w:kern w:val="2"/>
                <w:lang w:val="en-US" w:eastAsia="zh-CN"/>
              </w:rPr>
              <w:t>5</w:t>
            </w:r>
            <w:r>
              <w:rPr>
                <w:rFonts w:eastAsia="Arial Unicode MS"/>
                <w:color w:val="000000"/>
                <w:kern w:val="2"/>
                <w:lang w:val="en-US" w:eastAsia="zh-CN"/>
              </w:rPr>
              <w:t xml:space="preserve">: Due to the fact that </w:t>
            </w:r>
            <w:r>
              <w:rPr>
                <w:color w:val="000000"/>
                <w:lang w:val="en-US" w:eastAsia="zh-CN"/>
              </w:rPr>
              <w:t>DL transmission and UL reception timing of IAB node are advanced to align UL transmission.</w:t>
            </w:r>
          </w:p>
          <w:p w:rsidR="00FA18D7" w:rsidRDefault="00FA18D7" w:rsidP="0026342C">
            <w:pPr>
              <w:widowControl w:val="0"/>
              <w:overflowPunct/>
              <w:autoSpaceDE/>
              <w:autoSpaceDN/>
              <w:adjustRightInd/>
              <w:snapToGrid w:val="0"/>
              <w:spacing w:beforeLines="25" w:afterLines="25"/>
              <w:jc w:val="left"/>
              <w:textAlignment w:val="auto"/>
              <w:rPr>
                <w:color w:val="000000"/>
                <w:lang w:val="en-US" w:eastAsia="zh-CN"/>
              </w:rPr>
            </w:pPr>
            <w:r>
              <w:rPr>
                <w:color w:val="000000"/>
                <w:lang w:val="en-US" w:eastAsia="zh-CN"/>
              </w:rPr>
              <w:t>Note</w:t>
            </w:r>
            <w:r>
              <w:rPr>
                <w:rFonts w:hint="eastAsia"/>
                <w:color w:val="000000"/>
                <w:lang w:val="en-US" w:eastAsia="zh-CN"/>
              </w:rPr>
              <w:t>6</w:t>
            </w:r>
            <w:r>
              <w:rPr>
                <w:rFonts w:eastAsia="Arial Unicode MS"/>
                <w:color w:val="000000"/>
                <w:kern w:val="2"/>
                <w:lang w:val="en-US" w:eastAsia="zh-CN"/>
              </w:rPr>
              <w:t xml:space="preserve">: Due to the fact that </w:t>
            </w:r>
            <w:r>
              <w:rPr>
                <w:color w:val="000000"/>
                <w:lang w:val="en-US" w:eastAsia="zh-CN"/>
              </w:rPr>
              <w:t>DL transmission and UL reception timing of IAB node are delayed to align DL reception.</w:t>
            </w:r>
          </w:p>
          <w:p w:rsidR="00FA18D7" w:rsidRDefault="00FA18D7" w:rsidP="0026342C">
            <w:pPr>
              <w:widowControl w:val="0"/>
              <w:overflowPunct/>
              <w:autoSpaceDE/>
              <w:autoSpaceDN/>
              <w:adjustRightInd/>
              <w:snapToGrid w:val="0"/>
              <w:spacing w:beforeLines="25" w:afterLines="25"/>
              <w:jc w:val="left"/>
              <w:textAlignment w:val="auto"/>
              <w:rPr>
                <w:rFonts w:eastAsia="Arial Unicode MS"/>
                <w:color w:val="000000"/>
                <w:kern w:val="2"/>
                <w:lang w:val="en-US" w:eastAsia="zh-CN"/>
              </w:rPr>
            </w:pPr>
            <w:r>
              <w:rPr>
                <w:color w:val="000000"/>
                <w:lang w:val="en-US" w:eastAsia="zh-CN"/>
              </w:rPr>
              <w:t>Note</w:t>
            </w:r>
            <w:r>
              <w:rPr>
                <w:rFonts w:hint="eastAsia"/>
                <w:color w:val="000000"/>
                <w:lang w:val="en-US" w:eastAsia="zh-CN"/>
              </w:rPr>
              <w:t>7</w:t>
            </w:r>
            <w:r>
              <w:rPr>
                <w:rFonts w:eastAsia="Arial Unicode MS"/>
                <w:color w:val="000000"/>
                <w:kern w:val="2"/>
                <w:lang w:val="en-US" w:eastAsia="zh-CN"/>
              </w:rPr>
              <w:t xml:space="preserve">: </w:t>
            </w:r>
            <w:r w:rsidR="00B23CD9">
              <w:rPr>
                <w:rFonts w:eastAsia="Arial Unicode MS"/>
                <w:color w:val="000000"/>
                <w:kern w:val="2"/>
                <w:lang w:val="en-US" w:eastAsia="zh-CN"/>
              </w:rPr>
              <w:t>In case</w:t>
            </w:r>
            <w:r w:rsidR="002B1561">
              <w:rPr>
                <w:rFonts w:eastAsia="Arial Unicode MS"/>
                <w:color w:val="000000"/>
                <w:kern w:val="2"/>
                <w:lang w:val="en-US" w:eastAsia="zh-CN"/>
              </w:rPr>
              <w:t xml:space="preserve"> FDM/SDM is applied</w:t>
            </w:r>
            <w:r>
              <w:rPr>
                <w:rFonts w:eastAsia="Arial Unicode MS"/>
                <w:color w:val="000000"/>
                <w:kern w:val="2"/>
                <w:lang w:val="en-US" w:eastAsia="zh-CN"/>
              </w:rPr>
              <w:t>.</w:t>
            </w:r>
          </w:p>
        </w:tc>
      </w:tr>
    </w:tbl>
    <w:p w:rsidR="00D72EDF" w:rsidRPr="00D72EDF" w:rsidRDefault="00D72EDF" w:rsidP="0026342C">
      <w:pPr>
        <w:widowControl w:val="0"/>
        <w:spacing w:before="240"/>
      </w:pPr>
      <w:r w:rsidRPr="00D72EDF">
        <w:lastRenderedPageBreak/>
        <w:t>Assume following for backhaul link (the measurement/quantization errors are not considered for simplicity purpose):</w:t>
      </w:r>
    </w:p>
    <w:p w:rsidR="00D72EDF" w:rsidRPr="00D72EDF" w:rsidRDefault="00D72EDF" w:rsidP="00D72EDF">
      <w:pPr>
        <w:pStyle w:val="ListParagraph"/>
        <w:numPr>
          <w:ilvl w:val="0"/>
          <w:numId w:val="17"/>
        </w:numPr>
        <w:spacing w:after="120"/>
        <w:ind w:firstLineChars="0"/>
        <w:jc w:val="left"/>
        <w:rPr>
          <w:rFonts w:ascii="Times New Roman" w:hAnsi="Times New Roman"/>
          <w:sz w:val="20"/>
          <w:szCs w:val="20"/>
        </w:rPr>
      </w:pPr>
      <w:r w:rsidRPr="00D72EDF">
        <w:rPr>
          <w:rFonts w:ascii="Times New Roman" w:hAnsi="Times New Roman"/>
          <w:sz w:val="20"/>
          <w:szCs w:val="20"/>
        </w:rPr>
        <w:t xml:space="preserve">The DL signal is transmitted on backhaul link by donor at time of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oMath>
      <w:r w:rsidRPr="00D72EDF">
        <w:rPr>
          <w:rFonts w:ascii="Times New Roman" w:hAnsi="Times New Roman"/>
          <w:sz w:val="20"/>
          <w:szCs w:val="20"/>
        </w:rPr>
        <w:t xml:space="preserve"> and received by IAB node at time of</w:t>
      </w:r>
      <w:r w:rsidR="00482F10">
        <w:rPr>
          <w:rFonts w:ascii="Times New Roman" w:hAnsi="Times New Roman"/>
          <w:sz w:val="20"/>
          <w:szCs w:val="20"/>
        </w:rPr>
        <w:t xml:space="preserve"> </w:t>
      </w:r>
      <w:r w:rsidRPr="00D72EDF">
        <w:rPr>
          <w:rFonts w:ascii="Times New Roman" w:hAnsi="Times New Roman"/>
          <w:sz w:val="20"/>
          <w:szCs w:val="20"/>
        </w:rPr>
        <w:t xml:space="preserve"> </w:t>
      </w:r>
      <m:oMath>
        <m:sSub>
          <m:sSubPr>
            <m:ctrlPr>
              <w:rPr>
                <w:rFonts w:ascii="Cambria Math" w:hAnsi="Times New Roman"/>
                <w:i/>
                <w:sz w:val="20"/>
                <w:szCs w:val="20"/>
              </w:rPr>
            </m:ctrlPr>
          </m:sSubPr>
          <m:e>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Rx</m:t>
                </m:r>
              </m:sub>
            </m:sSub>
            <m:r>
              <w:rPr>
                <w:rFonts w:ascii="Cambria Math" w:hAnsi="Times New Roman"/>
                <w:sz w:val="20"/>
                <w:szCs w:val="20"/>
              </w:rPr>
              <m:t>=</m:t>
            </m:r>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oMath>
      <w:r w:rsidRPr="00D72EDF">
        <w:rPr>
          <w:rFonts w:ascii="Times New Roman" w:hAnsi="Times New Roman"/>
          <w:sz w:val="20"/>
          <w:szCs w:val="20"/>
        </w:rPr>
        <w:t xml:space="preserve">, where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oMath>
      <w:r w:rsidRPr="00D72EDF">
        <w:rPr>
          <w:rFonts w:ascii="Times New Roman" w:hAnsi="Times New Roman"/>
          <w:sz w:val="20"/>
          <w:szCs w:val="20"/>
        </w:rPr>
        <w:t xml:space="preserve"> is the propagation time between donor and IAB node.  </w:t>
      </w:r>
    </w:p>
    <w:p w:rsidR="00D72EDF" w:rsidRPr="00D72EDF" w:rsidRDefault="00D72EDF" w:rsidP="00D72EDF">
      <w:pPr>
        <w:pStyle w:val="ListParagraph"/>
        <w:numPr>
          <w:ilvl w:val="0"/>
          <w:numId w:val="17"/>
        </w:numPr>
        <w:spacing w:after="120"/>
        <w:ind w:firstLineChars="0"/>
        <w:jc w:val="left"/>
        <w:rPr>
          <w:rFonts w:ascii="Times New Roman" w:hAnsi="Times New Roman"/>
          <w:sz w:val="20"/>
          <w:szCs w:val="20"/>
        </w:rPr>
      </w:pPr>
      <w:r w:rsidRPr="00D72EDF">
        <w:rPr>
          <w:rFonts w:ascii="Times New Roman" w:hAnsi="Times New Roman"/>
          <w:sz w:val="20"/>
          <w:szCs w:val="20"/>
        </w:rPr>
        <w:t xml:space="preserve">With TA adjustment whose amount is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TA</m:t>
            </m:r>
          </m:sub>
        </m:sSub>
      </m:oMath>
      <w:r w:rsidRPr="00D72EDF">
        <w:rPr>
          <w:rFonts w:ascii="Times New Roman" w:hAnsi="Times New Roman"/>
          <w:sz w:val="20"/>
          <w:szCs w:val="20"/>
        </w:rPr>
        <w:t xml:space="preserve">, the UL signal is transmitted by IAB node at time of </w:t>
      </w:r>
      <m:oMath>
        <m:sSub>
          <m:sSubPr>
            <m:ctrlPr>
              <w:rPr>
                <w:rFonts w:ascii="Cambria Math" w:hAnsi="Times New Roman"/>
                <w:i/>
                <w:sz w:val="20"/>
                <w:szCs w:val="20"/>
              </w:rPr>
            </m:ctrlPr>
          </m:sSubPr>
          <m:e>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UB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r>
          <w:rPr>
            <w:rFonts w:ascii="Times New Roman"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TA</m:t>
            </m:r>
          </m:sub>
        </m:sSub>
      </m:oMath>
      <w:r w:rsidRPr="00D72EDF">
        <w:rPr>
          <w:rFonts w:ascii="Times New Roman" w:hAnsi="Times New Roman"/>
          <w:sz w:val="20"/>
          <w:szCs w:val="20"/>
        </w:rPr>
        <w:t xml:space="preserve"> and received by donor at time of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UB</m:t>
            </m:r>
            <m:r>
              <w:rPr>
                <w:rFonts w:ascii="Cambria Math" w:hAnsi="Times New Roman"/>
                <w:sz w:val="20"/>
                <w:szCs w:val="20"/>
              </w:rPr>
              <m:t>,</m:t>
            </m:r>
            <m:r>
              <w:rPr>
                <w:rFonts w:ascii="Cambria Math" w:hAnsi="Cambria Math"/>
                <w:sz w:val="20"/>
                <w:szCs w:val="20"/>
              </w:rPr>
              <m:t>Rx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+2</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r>
          <w:rPr>
            <w:rFonts w:ascii="Times New Roman"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TA</m:t>
            </m:r>
          </m:sub>
        </m:sSub>
      </m:oMath>
      <w:r w:rsidRPr="00D72EDF">
        <w:rPr>
          <w:rFonts w:ascii="Times New Roman" w:hAnsi="Times New Roman"/>
          <w:sz w:val="20"/>
          <w:szCs w:val="20"/>
        </w:rPr>
        <w:t>.</w:t>
      </w:r>
    </w:p>
    <w:p w:rsidR="00D72EDF" w:rsidRPr="00D72EDF" w:rsidRDefault="00D72EDF" w:rsidP="00D72EDF">
      <w:pPr>
        <w:pStyle w:val="ListParagraph"/>
        <w:numPr>
          <w:ilvl w:val="0"/>
          <w:numId w:val="17"/>
        </w:numPr>
        <w:spacing w:after="120"/>
        <w:ind w:firstLineChars="0"/>
        <w:jc w:val="left"/>
        <w:rPr>
          <w:rFonts w:ascii="Times New Roman" w:hAnsi="Times New Roman"/>
          <w:sz w:val="20"/>
          <w:szCs w:val="20"/>
        </w:rPr>
      </w:pPr>
      <w:r w:rsidRPr="00D72EDF">
        <w:rPr>
          <w:rFonts w:ascii="Times New Roman" w:hAnsi="Times New Roman"/>
          <w:sz w:val="20"/>
          <w:szCs w:val="20"/>
        </w:rPr>
        <w:t>Denote the timing difference between backhaul DL TX and backhaul UL Rx on the donor side as:</w:t>
      </w:r>
    </w:p>
    <w:p w:rsidR="00D72EDF" w:rsidRPr="00D72EDF" w:rsidRDefault="00D739CF" w:rsidP="00D72EDF">
      <w:pPr>
        <w:ind w:right="-185"/>
      </w:pPr>
      <m:oMathPara>
        <m:oMath>
          <m:sSub>
            <m:sSubPr>
              <m:ctrlPr>
                <w:rPr>
                  <w:rFonts w:ascii="Cambria Math" w:hAnsi="Cambria Math"/>
                  <w:i/>
                </w:rPr>
              </m:ctrlPr>
            </m:sSubPr>
            <m:e>
              <m:r>
                <m:t>∆</m:t>
              </m:r>
            </m:e>
            <m:sub>
              <m:r>
                <w:rPr>
                  <w:rFonts w:ascii="Cambria Math" w:hAnsi="Cambria Math"/>
                </w:rPr>
                <m:t>BL</m:t>
              </m:r>
            </m:sub>
          </m:sSub>
          <m:r>
            <w:rPr>
              <w:rFonts w:hAnsi="Cambria Math"/>
            </w:rPr>
            <m:t>≜</m:t>
          </m:r>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UB</m:t>
                  </m:r>
                  <m:r>
                    <w:rPr>
                      <w:rFonts w:ascii="Cambria Math"/>
                    </w:rPr>
                    <m:t>,</m:t>
                  </m:r>
                  <m:r>
                    <w:rPr>
                      <w:rFonts w:ascii="Cambria Math" w:hAnsi="Cambria Math"/>
                    </w:rPr>
                    <m:t>Rx</m:t>
                  </m:r>
                </m:sub>
              </m:sSub>
              <m:r>
                <m:t>-</m:t>
              </m:r>
              <m:r>
                <w:rPr>
                  <w:rFonts w:ascii="Cambria Math" w:hAnsi="Cambria Math"/>
                </w:rPr>
                <m:t>t</m:t>
              </m:r>
            </m:e>
            <m:sub>
              <m:r>
                <w:rPr>
                  <w:rFonts w:ascii="Cambria Math" w:hAnsi="Cambria Math"/>
                </w:rPr>
                <m:t>DB</m:t>
              </m:r>
              <m:r>
                <w:rPr>
                  <w:rFonts w:ascii="Cambria Math"/>
                </w:rPr>
                <m:t>,</m:t>
              </m:r>
              <m:r>
                <w:rPr>
                  <w:rFonts w:ascii="Cambria Math" w:hAnsi="Cambria Math"/>
                </w:rPr>
                <m:t>Tx</m:t>
              </m:r>
            </m:sub>
          </m:sSub>
          <m:r>
            <m:rPr>
              <m:sty m:val="p"/>
            </m:rPr>
            <w:rPr>
              <w:rFonts w:ascii="Cambria Math"/>
            </w:rPr>
            <m:t>=</m:t>
          </m:r>
          <m:r>
            <w:rPr>
              <w:rFonts w:ascii="Cambria Math"/>
            </w:rPr>
            <m:t>2</m:t>
          </m:r>
          <m:sSub>
            <m:sSubPr>
              <m:ctrlPr>
                <w:rPr>
                  <w:rFonts w:ascii="Cambria Math" w:hAnsi="Cambria Math"/>
                  <w:i/>
                </w:rPr>
              </m:ctrlPr>
            </m:sSubPr>
            <m:e>
              <m:r>
                <w:rPr>
                  <w:rFonts w:ascii="Cambria Math" w:hAnsi="Cambria Math"/>
                </w:rPr>
                <m:t>T</m:t>
              </m:r>
            </m:e>
            <m:sub>
              <m:r>
                <w:rPr>
                  <w:rFonts w:ascii="Cambria Math" w:hAnsi="Cambria Math"/>
                </w:rPr>
                <m:t>BL</m:t>
              </m:r>
              <m:r>
                <w:rPr>
                  <w:rFonts w:ascii="Cambria Math"/>
                </w:rPr>
                <m:t>,</m:t>
              </m:r>
              <m:r>
                <w:rPr>
                  <w:rFonts w:ascii="Cambria Math" w:hAnsi="Cambria Math"/>
                </w:rPr>
                <m:t>prop</m:t>
              </m:r>
            </m:sub>
          </m:sSub>
          <m:r>
            <m:t>-</m:t>
          </m:r>
          <m:sSub>
            <m:sSubPr>
              <m:ctrlPr>
                <w:rPr>
                  <w:rFonts w:ascii="Cambria Math" w:hAnsi="Cambria Math"/>
                  <w:i/>
                </w:rPr>
              </m:ctrlPr>
            </m:sSubPr>
            <m:e>
              <m:r>
                <w:rPr>
                  <w:rFonts w:ascii="Cambria Math" w:hAnsi="Cambria Math"/>
                </w:rPr>
                <m:t>T</m:t>
              </m:r>
            </m:e>
            <m:sub>
              <m:r>
                <w:rPr>
                  <w:rFonts w:ascii="Cambria Math" w:hAnsi="Cambria Math"/>
                </w:rPr>
                <m:t>BL</m:t>
              </m:r>
              <m:r>
                <w:rPr>
                  <w:rFonts w:ascii="Cambria Math"/>
                </w:rPr>
                <m:t>,</m:t>
              </m:r>
              <m:r>
                <w:rPr>
                  <w:rFonts w:ascii="Cambria Math" w:hAnsi="Cambria Math"/>
                </w:rPr>
                <m:t>TA</m:t>
              </m:r>
            </m:sub>
          </m:sSub>
          <m:r>
            <m:rPr>
              <m:sty m:val="p"/>
            </m:rPr>
            <w:br/>
          </m:r>
        </m:oMath>
      </m:oMathPara>
      <w:r w:rsidR="00D72EDF" w:rsidRPr="00D72EDF">
        <w:t xml:space="preserve">The similar notations can be assumed for access link, with subscripts replacements as “DB-&gt;DA”, “UB-&gt;UA” and “BL-&gt;AL”. </w:t>
      </w:r>
    </w:p>
    <w:p w:rsidR="00D72EDF" w:rsidRPr="00D72EDF" w:rsidRDefault="00D72EDF" w:rsidP="00D72EDF">
      <w:pPr>
        <w:pStyle w:val="ListParagraph"/>
        <w:numPr>
          <w:ilvl w:val="0"/>
          <w:numId w:val="20"/>
        </w:numPr>
        <w:spacing w:after="120"/>
        <w:ind w:right="-185" w:firstLineChars="0"/>
        <w:rPr>
          <w:rFonts w:ascii="Times New Roman" w:hAnsi="Times New Roman"/>
          <w:sz w:val="20"/>
          <w:szCs w:val="20"/>
        </w:rPr>
      </w:pPr>
      <w:r w:rsidRPr="00D72EDF">
        <w:rPr>
          <w:rFonts w:ascii="Times New Roman" w:hAnsi="Times New Roman"/>
          <w:sz w:val="20"/>
          <w:szCs w:val="20"/>
        </w:rPr>
        <w:t xml:space="preserve">Case 1 </w:t>
      </w:r>
      <w:r w:rsidRPr="00D72EDF">
        <w:rPr>
          <w:rFonts w:ascii="Times New Roman" w:hAnsi="Times New Roman"/>
          <w:iCs/>
          <w:sz w:val="20"/>
          <w:szCs w:val="20"/>
        </w:rPr>
        <w:t xml:space="preserve">asks for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DA</m:t>
            </m:r>
            <m:r>
              <w:rPr>
                <w:rFonts w:ascii="Cambria Math" w:hAnsi="Times New Roman"/>
                <w:sz w:val="20"/>
                <w:szCs w:val="20"/>
              </w:rPr>
              <m:t>,</m:t>
            </m:r>
            <m:r>
              <w:rPr>
                <w:rFonts w:ascii="Cambria Math" w:hAnsi="Cambria Math"/>
                <w:sz w:val="20"/>
                <w:szCs w:val="20"/>
              </w:rPr>
              <m:t>Tx</m:t>
            </m:r>
          </m:sub>
        </m:sSub>
        <m:r>
          <w:rPr>
            <w:rFonts w:ascii="Times New Roman" w:eastAsia="MS Mincho"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=0</m:t>
        </m:r>
      </m:oMath>
      <w:r w:rsidRPr="00D72EDF">
        <w:rPr>
          <w:rFonts w:ascii="Times New Roman" w:hAnsi="Times New Roman"/>
          <w:sz w:val="20"/>
          <w:szCs w:val="20"/>
        </w:rPr>
        <w:t>.</w:t>
      </w:r>
    </w:p>
    <w:p w:rsidR="00D72EDF" w:rsidRPr="00D72EDF" w:rsidRDefault="00D72EDF" w:rsidP="00D72EDF">
      <w:pPr>
        <w:pStyle w:val="ListParagraph"/>
        <w:widowControl w:val="0"/>
        <w:numPr>
          <w:ilvl w:val="0"/>
          <w:numId w:val="20"/>
        </w:numPr>
        <w:spacing w:after="120"/>
        <w:ind w:firstLineChars="0"/>
        <w:rPr>
          <w:rFonts w:ascii="Times New Roman" w:hAnsi="Times New Roman"/>
          <w:sz w:val="20"/>
          <w:szCs w:val="20"/>
        </w:rPr>
      </w:pPr>
      <w:r w:rsidRPr="00D72EDF">
        <w:rPr>
          <w:rFonts w:ascii="Times New Roman" w:hAnsi="Times New Roman"/>
          <w:sz w:val="20"/>
          <w:szCs w:val="20"/>
        </w:rPr>
        <w:t xml:space="preserve">Case 2 asks for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UB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DA</m:t>
            </m:r>
            <m:r>
              <w:rPr>
                <w:rFonts w:ascii="Cambria Math" w:hAnsi="Times New Roman"/>
                <w:sz w:val="20"/>
                <w:szCs w:val="20"/>
              </w:rPr>
              <m:t>,</m:t>
            </m:r>
            <m:r>
              <w:rPr>
                <w:rFonts w:ascii="Cambria Math" w:hAnsi="Cambria Math"/>
                <w:sz w:val="20"/>
                <w:szCs w:val="20"/>
              </w:rPr>
              <m:t>Tx</m:t>
            </m:r>
          </m:sub>
        </m:sSub>
      </m:oMath>
      <w:r w:rsidRPr="00D72EDF">
        <w:rPr>
          <w:rFonts w:ascii="Times New Roman" w:hAnsi="Times New Roman"/>
          <w:sz w:val="20"/>
          <w:szCs w:val="20"/>
        </w:rPr>
        <w:t xml:space="preserve">, which leads to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DA</m:t>
            </m:r>
            <m:r>
              <w:rPr>
                <w:rFonts w:ascii="Cambria Math" w:hAnsi="Times New Roman"/>
                <w:sz w:val="20"/>
                <w:szCs w:val="20"/>
              </w:rPr>
              <m:t>,</m:t>
            </m:r>
            <m:r>
              <w:rPr>
                <w:rFonts w:ascii="Cambria Math" w:hAnsi="Cambria Math"/>
                <w:sz w:val="20"/>
                <w:szCs w:val="20"/>
              </w:rPr>
              <m:t>Tx</m:t>
            </m:r>
          </m:sub>
        </m:sSub>
        <m:r>
          <w:rPr>
            <w:rFonts w:ascii="Times New Roman" w:eastAsia="MS Mincho"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r>
          <w:rPr>
            <w:rFonts w:ascii="Times New Roman"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TA</m:t>
            </m:r>
          </m:sub>
        </m:sSub>
      </m:oMath>
      <w:r w:rsidRPr="00D72EDF">
        <w:rPr>
          <w:rFonts w:ascii="Times New Roman" w:hAnsi="Times New Roman"/>
          <w:sz w:val="20"/>
          <w:szCs w:val="20"/>
        </w:rPr>
        <w:t xml:space="preserve">. </w:t>
      </w:r>
    </w:p>
    <w:p w:rsidR="00D72EDF" w:rsidRPr="00D72EDF" w:rsidRDefault="00D72EDF" w:rsidP="00D72EDF">
      <w:pPr>
        <w:pStyle w:val="ListParagraph"/>
        <w:widowControl w:val="0"/>
        <w:numPr>
          <w:ilvl w:val="0"/>
          <w:numId w:val="20"/>
        </w:numPr>
        <w:spacing w:after="120"/>
        <w:ind w:firstLineChars="0"/>
        <w:rPr>
          <w:rFonts w:ascii="Times New Roman" w:hAnsi="Times New Roman"/>
          <w:sz w:val="20"/>
          <w:szCs w:val="20"/>
        </w:rPr>
      </w:pPr>
      <w:r w:rsidRPr="00D72EDF">
        <w:rPr>
          <w:rFonts w:ascii="Times New Roman" w:hAnsi="Times New Roman"/>
          <w:sz w:val="20"/>
          <w:szCs w:val="20"/>
        </w:rPr>
        <w:t xml:space="preserve">Case 3 asks for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Rx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UA</m:t>
            </m:r>
            <m:r>
              <w:rPr>
                <w:rFonts w:ascii="Cambria Math" w:hAnsi="Times New Roman"/>
                <w:sz w:val="20"/>
                <w:szCs w:val="20"/>
              </w:rPr>
              <m:t>,</m:t>
            </m:r>
            <m:r>
              <w:rPr>
                <w:rFonts w:ascii="Cambria Math" w:hAnsi="Cambria Math"/>
                <w:sz w:val="20"/>
                <w:szCs w:val="20"/>
              </w:rPr>
              <m:t>Rx</m:t>
            </m:r>
          </m:sub>
        </m:sSub>
      </m:oMath>
      <w:r w:rsidRPr="00D72EDF">
        <w:rPr>
          <w:rFonts w:ascii="Times New Roman" w:hAnsi="Times New Roman"/>
          <w:sz w:val="20"/>
          <w:szCs w:val="20"/>
        </w:rPr>
        <w:t xml:space="preserve">, which leads to </w:t>
      </w:r>
      <m:oMath>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DA</m:t>
            </m:r>
            <m:r>
              <w:rPr>
                <w:rFonts w:ascii="Cambria Math" w:hAnsi="Times New Roman"/>
                <w:sz w:val="20"/>
                <w:szCs w:val="20"/>
              </w:rPr>
              <m:t>,</m:t>
            </m:r>
            <m:r>
              <w:rPr>
                <w:rFonts w:ascii="Cambria Math" w:hAnsi="Cambria Math"/>
                <w:sz w:val="20"/>
                <w:szCs w:val="20"/>
              </w:rPr>
              <m:t>Tx</m:t>
            </m:r>
          </m:sub>
        </m:sSub>
        <m:r>
          <w:rPr>
            <w:rFonts w:ascii="Times New Roman" w:eastAsia="MS Mincho"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DB</m:t>
            </m:r>
            <m:r>
              <w:rPr>
                <w:rFonts w:ascii="Cambria Math" w:hAnsi="Times New Roman"/>
                <w:sz w:val="20"/>
                <w:szCs w:val="20"/>
              </w:rPr>
              <m:t>,</m:t>
            </m:r>
            <m:r>
              <w:rPr>
                <w:rFonts w:ascii="Cambria Math" w:hAnsi="Cambria Math"/>
                <w:sz w:val="20"/>
                <w:szCs w:val="20"/>
              </w:rPr>
              <m:t>Tx</m:t>
            </m:r>
          </m:sub>
        </m:sSub>
        <m:r>
          <w:rPr>
            <w:rFonts w:ascii="Cambria Math" w:hAnsi="Times New Roman"/>
            <w:sz w:val="20"/>
            <w:szCs w:val="20"/>
          </w:rPr>
          <m:t>=</m:t>
        </m:r>
        <m:sSub>
          <m:sSubPr>
            <m:ctrlPr>
              <w:rPr>
                <w:rFonts w:ascii="Cambria Math" w:hAnsi="Times New Roman"/>
                <w:i/>
                <w:sz w:val="20"/>
                <w:szCs w:val="20"/>
              </w:rPr>
            </m:ctrlPr>
          </m:sSubPr>
          <m:e>
            <m:r>
              <w:rPr>
                <w:rFonts w:ascii="Cambria Math" w:hAnsi="Cambria Math"/>
                <w:sz w:val="20"/>
                <w:szCs w:val="20"/>
              </w:rPr>
              <m:t>T</m:t>
            </m:r>
          </m:e>
          <m:sub>
            <m:r>
              <w:rPr>
                <w:rFonts w:ascii="Cambria Math" w:hAnsi="Cambria Math"/>
                <w:sz w:val="20"/>
                <w:szCs w:val="20"/>
              </w:rPr>
              <m:t>BL</m:t>
            </m:r>
            <m:r>
              <w:rPr>
                <w:rFonts w:ascii="Cambria Math" w:hAnsi="Times New Roman"/>
                <w:sz w:val="20"/>
                <w:szCs w:val="20"/>
              </w:rPr>
              <m:t>,</m:t>
            </m:r>
            <m:r>
              <w:rPr>
                <w:rFonts w:ascii="Cambria Math" w:hAnsi="Cambria Math"/>
                <w:sz w:val="20"/>
                <w:szCs w:val="20"/>
              </w:rPr>
              <m:t>prop</m:t>
            </m:r>
          </m:sub>
        </m:sSub>
        <m:r>
          <w:rPr>
            <w:rFonts w:ascii="Times New Roman" w:eastAsia="MS Mincho" w:hAnsi="Times New Roman"/>
            <w:sz w:val="20"/>
            <w:szCs w:val="20"/>
          </w:rPr>
          <m:t>-</m:t>
        </m:r>
        <m:sSub>
          <m:sSubPr>
            <m:ctrlPr>
              <w:rPr>
                <w:rFonts w:ascii="Cambria Math" w:hAnsi="Times New Roman"/>
                <w:i/>
                <w:sz w:val="20"/>
                <w:szCs w:val="20"/>
              </w:rPr>
            </m:ctrlPr>
          </m:sSubPr>
          <m:e>
            <m:r>
              <w:rPr>
                <w:rFonts w:ascii="Times New Roman" w:hAnsi="Times New Roman"/>
                <w:sz w:val="20"/>
                <w:szCs w:val="20"/>
              </w:rPr>
              <m:t>∆</m:t>
            </m:r>
          </m:e>
          <m:sub>
            <m:r>
              <w:rPr>
                <w:rFonts w:ascii="Cambria Math" w:hAnsi="Cambria Math"/>
                <w:sz w:val="20"/>
                <w:szCs w:val="20"/>
              </w:rPr>
              <m:t>AL</m:t>
            </m:r>
          </m:sub>
        </m:sSub>
      </m:oMath>
      <w:r w:rsidRPr="00D72EDF">
        <w:rPr>
          <w:rFonts w:ascii="Times New Roman" w:hAnsi="Times New Roman"/>
          <w:sz w:val="20"/>
          <w:szCs w:val="20"/>
        </w:rPr>
        <w:t>.</w:t>
      </w:r>
    </w:p>
    <w:p w:rsidR="00D72EDF" w:rsidRPr="00D72EDF" w:rsidRDefault="00D72EDF" w:rsidP="00D72EDF">
      <w:pPr>
        <w:widowControl w:val="0"/>
      </w:pPr>
      <w:r w:rsidRPr="00D72EDF">
        <w:t xml:space="preserve">If network-wide DL synchronization is required (like in TDD system), Case 1 can natively meet such requirement; Case 2 and Case 3 can hardly offer </w:t>
      </w:r>
      <m:oMath>
        <m:sSub>
          <m:sSubPr>
            <m:ctrlPr>
              <w:rPr>
                <w:rFonts w:ascii="Cambria Math" w:hAnsi="Cambria Math"/>
                <w:i/>
              </w:rPr>
            </m:ctrlPr>
          </m:sSubPr>
          <m:e>
            <m:r>
              <w:rPr>
                <w:rFonts w:ascii="Cambria Math" w:hAnsi="Cambria Math"/>
              </w:rPr>
              <m:t>t</m:t>
            </m:r>
          </m:e>
          <m:sub>
            <m:r>
              <w:rPr>
                <w:rFonts w:ascii="Cambria Math" w:hAnsi="Cambria Math"/>
              </w:rPr>
              <m:t>DA</m:t>
            </m:r>
            <m:r>
              <w:rPr>
                <w:rFonts w:ascii="Cambria Math"/>
              </w:rPr>
              <m:t>,</m:t>
            </m:r>
            <m:r>
              <w:rPr>
                <w:rFonts w:ascii="Cambria Math" w:hAnsi="Cambria Math"/>
              </w:rPr>
              <m:t>Tx</m:t>
            </m:r>
          </m:sub>
        </m:sSub>
        <m:r>
          <w:rPr>
            <w:rFonts w:ascii="Cambria Math"/>
          </w:rPr>
          <m:t>=</m:t>
        </m:r>
        <m:sSub>
          <m:sSubPr>
            <m:ctrlPr>
              <w:rPr>
                <w:rFonts w:ascii="Cambria Math" w:hAnsi="Cambria Math"/>
                <w:i/>
              </w:rPr>
            </m:ctrlPr>
          </m:sSubPr>
          <m:e>
            <m:r>
              <w:rPr>
                <w:rFonts w:ascii="Cambria Math" w:hAnsi="Cambria Math"/>
              </w:rPr>
              <m:t>t</m:t>
            </m:r>
          </m:e>
          <m:sub>
            <m:r>
              <w:rPr>
                <w:rFonts w:ascii="Cambria Math" w:hAnsi="Cambria Math"/>
              </w:rPr>
              <m:t>DB</m:t>
            </m:r>
            <m:r>
              <w:rPr>
                <w:rFonts w:ascii="Cambria Math"/>
              </w:rPr>
              <m:t>,</m:t>
            </m:r>
            <m:r>
              <w:rPr>
                <w:rFonts w:ascii="Cambria Math" w:hAnsi="Cambria Math"/>
              </w:rPr>
              <m:t>Tx</m:t>
            </m:r>
          </m:sub>
        </m:sSub>
      </m:oMath>
      <w:r w:rsidRPr="00D72EDF">
        <w:t xml:space="preserve">  unless the TA sizes on backhaul link and access link becomes certain specific function of propagation delays on backhaul and access links. However, the estimation of propagation delay may reversely depend on the choice of TA size, which may result in a complicated multi-stage procedure involving information exchange between donor and IAB nodes. Its complexity and feasibility need well study. Such issue is also inherited into Case 4. In addition, Case 4 adds more correlation between TA size selections on backhaul and access links due to the requirement of </w:t>
      </w:r>
      <m:oMath>
        <m:sSub>
          <m:sSubPr>
            <m:ctrlPr>
              <w:rPr>
                <w:rFonts w:ascii="Cambria Math" w:hAnsi="Cambria Math"/>
                <w:i/>
              </w:rPr>
            </m:ctrlPr>
          </m:sSubPr>
          <m:e>
            <m:r>
              <w:rPr>
                <w:rFonts w:ascii="Cambria Math" w:hAnsi="Cambria Math"/>
              </w:rPr>
              <m:t>T</m:t>
            </m:r>
          </m:e>
          <m:sub>
            <m:r>
              <w:rPr>
                <w:rFonts w:ascii="Cambria Math" w:hAnsi="Cambria Math"/>
              </w:rPr>
              <m:t>BL</m:t>
            </m:r>
            <m:r>
              <w:rPr>
                <w:rFonts w:ascii="Cambria Math"/>
              </w:rPr>
              <m:t>,</m:t>
            </m:r>
            <m:r>
              <w:rPr>
                <w:rFonts w:ascii="Cambria Math" w:hAnsi="Cambria Math"/>
              </w:rPr>
              <m:t>TA</m:t>
            </m:r>
          </m:sub>
        </m:sSub>
        <m:r>
          <w:rPr>
            <w:rFonts w:ascii="Cambria Math"/>
          </w:rPr>
          <m:t>=</m:t>
        </m:r>
        <m:sSub>
          <m:sSubPr>
            <m:ctrlPr>
              <w:rPr>
                <w:rFonts w:ascii="Cambria Math" w:hAnsi="Cambria Math"/>
                <w:i/>
              </w:rPr>
            </m:ctrlPr>
          </m:sSubPr>
          <m:e>
            <m:r>
              <m:t>∆</m:t>
            </m:r>
          </m:e>
          <m:sub>
            <m:r>
              <w:rPr>
                <w:rFonts w:ascii="Cambria Math" w:hAnsi="Cambria Math"/>
              </w:rPr>
              <m:t>AL</m:t>
            </m:r>
          </m:sub>
        </m:sSub>
      </m:oMath>
      <w:r w:rsidRPr="00D72EDF">
        <w:t>.</w:t>
      </w:r>
    </w:p>
    <w:p w:rsidR="00D72EDF" w:rsidRPr="00D72EDF" w:rsidRDefault="00D72EDF" w:rsidP="00D72EDF">
      <w:pPr>
        <w:widowControl w:val="0"/>
      </w:pPr>
      <w:r w:rsidRPr="00D72EDF">
        <w:t xml:space="preserve">Another issue in Case 2 and Case 3 is that, even if </w:t>
      </w:r>
      <m:oMath>
        <m:sSub>
          <m:sSubPr>
            <m:ctrlPr>
              <w:rPr>
                <w:rFonts w:ascii="Cambria Math" w:hAnsi="Cambria Math"/>
                <w:i/>
              </w:rPr>
            </m:ctrlPr>
          </m:sSubPr>
          <m:e>
            <m:r>
              <w:rPr>
                <w:rFonts w:ascii="Cambria Math" w:hAnsi="Cambria Math"/>
              </w:rPr>
              <m:t>t</m:t>
            </m:r>
          </m:e>
          <m:sub>
            <m:r>
              <w:rPr>
                <w:rFonts w:ascii="Cambria Math" w:hAnsi="Cambria Math"/>
              </w:rPr>
              <m:t>DA</m:t>
            </m:r>
            <m:r>
              <w:rPr>
                <w:rFonts w:ascii="Cambria Math"/>
              </w:rPr>
              <m:t>,</m:t>
            </m:r>
            <m:r>
              <w:rPr>
                <w:rFonts w:ascii="Cambria Math" w:hAnsi="Cambria Math"/>
              </w:rPr>
              <m:t>Tx</m:t>
            </m:r>
          </m:sub>
        </m:sSub>
        <m:r>
          <w:rPr>
            <w:rFonts w:ascii="Cambria Math"/>
          </w:rPr>
          <m:t>=</m:t>
        </m:r>
        <m:sSub>
          <m:sSubPr>
            <m:ctrlPr>
              <w:rPr>
                <w:rFonts w:ascii="Cambria Math" w:hAnsi="Cambria Math"/>
                <w:i/>
              </w:rPr>
            </m:ctrlPr>
          </m:sSubPr>
          <m:e>
            <m:r>
              <w:rPr>
                <w:rFonts w:ascii="Cambria Math" w:hAnsi="Cambria Math"/>
              </w:rPr>
              <m:t>t</m:t>
            </m:r>
          </m:e>
          <m:sub>
            <m:r>
              <w:rPr>
                <w:rFonts w:ascii="Cambria Math" w:hAnsi="Cambria Math"/>
              </w:rPr>
              <m:t>DB</m:t>
            </m:r>
            <m:r>
              <w:rPr>
                <w:rFonts w:ascii="Cambria Math"/>
              </w:rPr>
              <m:t>,</m:t>
            </m:r>
            <m:r>
              <w:rPr>
                <w:rFonts w:ascii="Cambria Math" w:hAnsi="Cambria Math"/>
              </w:rPr>
              <m:t>Tx</m:t>
            </m:r>
          </m:sub>
        </m:sSub>
      </m:oMath>
      <w:r w:rsidRPr="00D72EDF">
        <w:t xml:space="preserve"> is not required in a IAB deployment, every time the TA adjustment is performed on backhaul link (</w:t>
      </w:r>
      <m:oMath>
        <m:sSub>
          <m:sSubPr>
            <m:ctrlPr>
              <w:rPr>
                <w:rFonts w:ascii="Cambria Math" w:hAnsi="Cambria Math"/>
                <w:i/>
              </w:rPr>
            </m:ctrlPr>
          </m:sSubPr>
          <m:e>
            <m:r>
              <w:rPr>
                <w:rFonts w:ascii="Cambria Math" w:hAnsi="Cambria Math"/>
              </w:rPr>
              <m:t>T</m:t>
            </m:r>
          </m:e>
          <m:sub>
            <m:r>
              <w:rPr>
                <w:rFonts w:ascii="Cambria Math" w:hAnsi="Cambria Math"/>
              </w:rPr>
              <m:t>BL</m:t>
            </m:r>
            <m:r>
              <w:rPr>
                <w:rFonts w:ascii="Cambria Math"/>
              </w:rPr>
              <m:t>,</m:t>
            </m:r>
            <m:r>
              <w:rPr>
                <w:rFonts w:ascii="Cambria Math" w:hAnsi="Cambria Math"/>
              </w:rPr>
              <m:t>TA</m:t>
            </m:r>
          </m:sub>
        </m:sSub>
      </m:oMath>
      <w:r w:rsidRPr="00D72EDF">
        <w:t xml:space="preserve"> for Case 2) or access link (</w:t>
      </w:r>
      <m:oMath>
        <m:sSub>
          <m:sSubPr>
            <m:ctrlPr>
              <w:rPr>
                <w:rFonts w:ascii="Cambria Math" w:hAnsi="Cambria Math"/>
                <w:i/>
              </w:rPr>
            </m:ctrlPr>
          </m:sSubPr>
          <m:e>
            <m:r>
              <w:rPr>
                <w:rFonts w:ascii="Cambria Math" w:hAnsi="Cambria Math"/>
              </w:rPr>
              <m:t>T</m:t>
            </m:r>
          </m:e>
          <m:sub>
            <m:r>
              <w:rPr>
                <w:rFonts w:ascii="Cambria Math" w:hAnsi="Cambria Math"/>
              </w:rPr>
              <m:t>AL</m:t>
            </m:r>
            <m:r>
              <w:rPr>
                <w:rFonts w:ascii="Cambria Math"/>
              </w:rPr>
              <m:t>,</m:t>
            </m:r>
            <m:r>
              <w:rPr>
                <w:rFonts w:ascii="Cambria Math" w:hAnsi="Cambria Math"/>
              </w:rPr>
              <m:t>TA</m:t>
            </m:r>
          </m:sub>
        </m:sSub>
      </m:oMath>
      <w:r w:rsidRPr="00D72EDF">
        <w:t xml:space="preserve"> for Case 3), the DL Tx timing on access link (</w:t>
      </w:r>
      <m:oMath>
        <m:sSub>
          <m:sSubPr>
            <m:ctrlPr>
              <w:rPr>
                <w:rFonts w:ascii="Cambria Math" w:hAnsi="Cambria Math"/>
                <w:i/>
              </w:rPr>
            </m:ctrlPr>
          </m:sSubPr>
          <m:e>
            <m:r>
              <w:rPr>
                <w:rFonts w:ascii="Cambria Math" w:hAnsi="Cambria Math"/>
              </w:rPr>
              <m:t>t</m:t>
            </m:r>
          </m:e>
          <m:sub>
            <m:r>
              <w:rPr>
                <w:rFonts w:ascii="Cambria Math" w:hAnsi="Cambria Math"/>
              </w:rPr>
              <m:t>DA</m:t>
            </m:r>
            <m:r>
              <w:rPr>
                <w:rFonts w:ascii="Cambria Math"/>
              </w:rPr>
              <m:t>,</m:t>
            </m:r>
            <m:r>
              <w:rPr>
                <w:rFonts w:ascii="Cambria Math" w:hAnsi="Cambria Math"/>
              </w:rPr>
              <m:t>Tx</m:t>
            </m:r>
          </m:sub>
        </m:sSub>
      </m:oMath>
      <w:r w:rsidRPr="00D72EDF">
        <w:t>) would change as well given the condition that the backhaul DL timing (</w:t>
      </w:r>
      <m:oMath>
        <m:sSub>
          <m:sSubPr>
            <m:ctrlPr>
              <w:rPr>
                <w:rFonts w:ascii="Cambria Math" w:hAnsi="Cambria Math"/>
                <w:i/>
              </w:rPr>
            </m:ctrlPr>
          </m:sSubPr>
          <m:e>
            <m:r>
              <w:rPr>
                <w:rFonts w:ascii="Cambria Math" w:hAnsi="Cambria Math"/>
              </w:rPr>
              <m:t>t</m:t>
            </m:r>
          </m:e>
          <m:sub>
            <m:r>
              <w:rPr>
                <w:rFonts w:ascii="Cambria Math" w:hAnsi="Cambria Math"/>
              </w:rPr>
              <m:t>DB</m:t>
            </m:r>
            <m:r>
              <w:rPr>
                <w:rFonts w:ascii="Cambria Math"/>
              </w:rPr>
              <m:t>,</m:t>
            </m:r>
            <m:r>
              <w:rPr>
                <w:rFonts w:ascii="Cambria Math" w:hAnsi="Cambria Math"/>
              </w:rPr>
              <m:t>Tx</m:t>
            </m:r>
          </m:sub>
        </m:sSub>
        <m:r>
          <w:rPr>
            <w:rFonts w:ascii="Cambria Math"/>
          </w:rPr>
          <m:t>)</m:t>
        </m:r>
      </m:oMath>
      <w:r w:rsidRPr="00D72EDF">
        <w:t xml:space="preserve"> from donor is stable. However, Rel-15 UE served by IAB node may not be designed to handle the situation in which the DL Tx timing source accuracy can somehow shift on the TA level. Some RAN4 input should be needed regarding to stability requirement of DL timing source and feasibility of cases other than Case 1. </w:t>
      </w:r>
    </w:p>
    <w:p w:rsidR="00D72EDF" w:rsidRPr="00D72EDF" w:rsidRDefault="00D72EDF" w:rsidP="00D72EDF">
      <w:pPr>
        <w:widowControl w:val="0"/>
        <w:rPr>
          <w:b/>
          <w:i/>
        </w:rPr>
      </w:pPr>
      <w:r w:rsidRPr="00D72EDF">
        <w:rPr>
          <w:b/>
          <w:i/>
        </w:rPr>
        <w:t xml:space="preserve">Observation 1: It can be difficult to achieve DL transmission timing synchronization between IAB node and its parent node in the timing alignment cases other than Case 1. </w:t>
      </w:r>
    </w:p>
    <w:p w:rsidR="00D72EDF" w:rsidRPr="00D72EDF" w:rsidRDefault="00D72EDF" w:rsidP="00D72EDF">
      <w:pPr>
        <w:widowControl w:val="0"/>
        <w:rPr>
          <w:b/>
          <w:i/>
        </w:rPr>
      </w:pPr>
      <w:r w:rsidRPr="00D72EDF">
        <w:rPr>
          <w:b/>
          <w:i/>
        </w:rPr>
        <w:lastRenderedPageBreak/>
        <w:t xml:space="preserve">Observation 2: The timing alignment cases other than Case 1 may have timing stability issue on the access downlink. RAN4 input is necessary for the further study of these cases. </w:t>
      </w:r>
    </w:p>
    <w:p w:rsidR="00FA18D7" w:rsidRDefault="00FA18D7" w:rsidP="0026342C">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PRACH resource multiplexing</w:t>
      </w:r>
    </w:p>
    <w:p w:rsidR="00FA18D7" w:rsidRPr="00EF1310" w:rsidRDefault="00FA18D7">
      <w:pPr>
        <w:rPr>
          <w:rFonts w:eastAsia="Arial Unicode MS" w:cs="Arial"/>
          <w:kern w:val="2"/>
        </w:rPr>
      </w:pPr>
      <w:r>
        <w:rPr>
          <w:rFonts w:eastAsia="Arial Unicode MS" w:cs="Arial"/>
          <w:kern w:val="2"/>
        </w:rPr>
        <w:t xml:space="preserve">The random access format selection needs to match the coverage of different </w:t>
      </w:r>
      <w:r w:rsidR="00756109">
        <w:rPr>
          <w:rFonts w:eastAsia="Arial Unicode MS" w:cs="Arial"/>
          <w:kern w:val="2"/>
        </w:rPr>
        <w:t>size</w:t>
      </w:r>
      <w:r>
        <w:rPr>
          <w:rFonts w:eastAsia="Arial Unicode MS" w:cs="Arial"/>
          <w:kern w:val="2"/>
        </w:rPr>
        <w:t xml:space="preserve">s, different RF transmission environments, and the additional path loss values that need to be compensated. </w:t>
      </w:r>
      <w:r w:rsidR="00413CB4">
        <w:rPr>
          <w:rFonts w:eastAsia="Arial Unicode MS" w:cs="Arial"/>
          <w:kern w:val="2"/>
        </w:rPr>
        <w:t xml:space="preserve">In general, </w:t>
      </w:r>
      <w:r w:rsidR="00232E5C">
        <w:rPr>
          <w:rFonts w:eastAsia="Arial Unicode MS" w:cs="Arial"/>
          <w:kern w:val="2"/>
        </w:rPr>
        <w:t>the</w:t>
      </w:r>
      <w:r w:rsidR="00413CB4">
        <w:rPr>
          <w:rFonts w:eastAsia="Arial Unicode MS" w:cs="Arial"/>
          <w:kern w:val="2"/>
        </w:rPr>
        <w:t xml:space="preserve"> UE is mainly in NLOS propagation environment</w:t>
      </w:r>
      <w:r w:rsidR="00232E5C">
        <w:rPr>
          <w:rFonts w:eastAsia="Arial Unicode MS" w:cs="Arial"/>
          <w:kern w:val="2"/>
        </w:rPr>
        <w:t>, equipped with simple antenna,</w:t>
      </w:r>
      <w:r w:rsidR="00413CB4">
        <w:rPr>
          <w:rFonts w:eastAsia="Arial Unicode MS" w:cs="Arial"/>
          <w:kern w:val="2"/>
        </w:rPr>
        <w:t xml:space="preserve"> and often suffers </w:t>
      </w:r>
      <w:r w:rsidR="00232E5C">
        <w:rPr>
          <w:rFonts w:eastAsia="Arial Unicode MS" w:cs="Arial"/>
          <w:kern w:val="2"/>
        </w:rPr>
        <w:t xml:space="preserve">penetration loss if positioned indoor. In contrast, the IAB node in the considered scope is outdoor with higher chance of LoS condition, and has more advanced antenna.  As far as </w:t>
      </w:r>
      <w:r w:rsidR="003A0635">
        <w:rPr>
          <w:rFonts w:eastAsia="Arial Unicode MS" w:cs="Arial"/>
          <w:kern w:val="2"/>
        </w:rPr>
        <w:t>RA preamble CP length</w:t>
      </w:r>
      <w:r w:rsidR="00232E5C">
        <w:rPr>
          <w:rFonts w:eastAsia="Arial Unicode MS" w:cs="Arial"/>
          <w:kern w:val="2"/>
        </w:rPr>
        <w:t xml:space="preserve"> is concerned, </w:t>
      </w:r>
      <w:r w:rsidR="00556949">
        <w:rPr>
          <w:rFonts w:eastAsia="Arial Unicode MS" w:cs="Arial"/>
          <w:kern w:val="2"/>
        </w:rPr>
        <w:t>IAB node may be placed more far away from its parent node than any cell edge UE served by the parent node. In short, t</w:t>
      </w:r>
      <w:r w:rsidR="00756109">
        <w:rPr>
          <w:rFonts w:eastAsia="Arial Unicode MS" w:cs="Arial"/>
          <w:kern w:val="2"/>
        </w:rPr>
        <w:t>h</w:t>
      </w:r>
      <w:r w:rsidR="00556949">
        <w:rPr>
          <w:rFonts w:eastAsia="Arial Unicode MS" w:cs="Arial"/>
          <w:kern w:val="2"/>
        </w:rPr>
        <w:t>e IAB node deployment</w:t>
      </w:r>
      <w:r w:rsidR="00756109">
        <w:rPr>
          <w:rFonts w:eastAsia="Arial Unicode MS" w:cs="Arial"/>
          <w:kern w:val="2"/>
        </w:rPr>
        <w:t xml:space="preserve"> and </w:t>
      </w:r>
      <w:r w:rsidR="00556949">
        <w:rPr>
          <w:rFonts w:eastAsia="Arial Unicode MS" w:cs="Arial"/>
          <w:kern w:val="2"/>
        </w:rPr>
        <w:t>its</w:t>
      </w:r>
      <w:r w:rsidR="00756109">
        <w:rPr>
          <w:rFonts w:eastAsia="Arial Unicode MS" w:cs="Arial"/>
          <w:kern w:val="2"/>
        </w:rPr>
        <w:t xml:space="preserve"> multi-antenna characteristic </w:t>
      </w:r>
      <w:r w:rsidR="00556949">
        <w:rPr>
          <w:rFonts w:eastAsia="Arial Unicode MS" w:cs="Arial"/>
          <w:kern w:val="2"/>
        </w:rPr>
        <w:t xml:space="preserve">may </w:t>
      </w:r>
      <w:r w:rsidR="00E94BBA">
        <w:rPr>
          <w:rFonts w:eastAsia="Arial Unicode MS" w:cs="Arial"/>
          <w:kern w:val="2"/>
        </w:rPr>
        <w:t>lead to</w:t>
      </w:r>
      <w:r w:rsidR="00756109">
        <w:rPr>
          <w:rFonts w:eastAsia="Arial Unicode MS" w:cs="Arial"/>
          <w:kern w:val="2"/>
        </w:rPr>
        <w:t xml:space="preserve"> the </w:t>
      </w:r>
      <w:r w:rsidR="00556949">
        <w:rPr>
          <w:rFonts w:eastAsia="Arial Unicode MS" w:cs="Arial"/>
          <w:kern w:val="2"/>
        </w:rPr>
        <w:t>RA</w:t>
      </w:r>
      <w:r w:rsidR="00E94BBA">
        <w:rPr>
          <w:rFonts w:eastAsia="Arial Unicode MS" w:cs="Arial"/>
          <w:kern w:val="2"/>
        </w:rPr>
        <w:t xml:space="preserve"> format that is optimal for the IAB node</w:t>
      </w:r>
      <w:r w:rsidR="00756109">
        <w:rPr>
          <w:rFonts w:eastAsia="Arial Unicode MS" w:cs="Arial"/>
          <w:kern w:val="2"/>
        </w:rPr>
        <w:t xml:space="preserve"> to be different </w:t>
      </w:r>
      <w:r w:rsidR="00E94BBA">
        <w:rPr>
          <w:rFonts w:eastAsia="Arial Unicode MS" w:cs="Arial"/>
          <w:kern w:val="2"/>
        </w:rPr>
        <w:t xml:space="preserve">from the one for </w:t>
      </w:r>
      <w:r w:rsidR="00756109">
        <w:rPr>
          <w:rFonts w:eastAsia="Arial Unicode MS" w:cs="Arial" w:hint="eastAsia"/>
          <w:kern w:val="2"/>
          <w:lang w:eastAsia="zh-CN"/>
        </w:rPr>
        <w:t>UE</w:t>
      </w:r>
      <w:r w:rsidR="00756109">
        <w:rPr>
          <w:rFonts w:eastAsia="Arial Unicode MS" w:cs="Arial"/>
          <w:kern w:val="2"/>
        </w:rPr>
        <w:t>.</w:t>
      </w:r>
      <w:r w:rsidR="00EF1310">
        <w:rPr>
          <w:rFonts w:eastAsia="Arial Unicode MS" w:cs="Arial"/>
          <w:kern w:val="2"/>
        </w:rPr>
        <w:t xml:space="preserve"> </w:t>
      </w:r>
      <w:r>
        <w:rPr>
          <w:rFonts w:eastAsia="Arial Unicode MS" w:cs="Arial"/>
          <w:kern w:val="2"/>
        </w:rPr>
        <w:t xml:space="preserve">However, in the existing </w:t>
      </w:r>
      <w:r w:rsidR="00E94BBA">
        <w:rPr>
          <w:rFonts w:eastAsia="Arial Unicode MS" w:cs="Arial"/>
          <w:kern w:val="2"/>
        </w:rPr>
        <w:t>NR specification</w:t>
      </w:r>
      <w:r>
        <w:rPr>
          <w:rFonts w:eastAsia="Arial Unicode MS" w:cs="Arial"/>
          <w:kern w:val="2"/>
        </w:rPr>
        <w:t>, only one</w:t>
      </w:r>
      <w:r w:rsidR="00413CB4">
        <w:rPr>
          <w:rFonts w:eastAsia="Arial Unicode MS" w:cs="Arial"/>
          <w:kern w:val="2"/>
        </w:rPr>
        <w:t xml:space="preserve"> </w:t>
      </w:r>
      <w:r>
        <w:rPr>
          <w:rFonts w:eastAsia="Arial Unicode MS" w:cs="Arial"/>
          <w:kern w:val="2"/>
        </w:rPr>
        <w:t xml:space="preserve">random access signal format is allowed </w:t>
      </w:r>
      <w:r w:rsidR="00E94BBA">
        <w:rPr>
          <w:rFonts w:eastAsia="Arial Unicode MS" w:cs="Arial"/>
          <w:kern w:val="2"/>
        </w:rPr>
        <w:t>in one BWP.</w:t>
      </w:r>
      <w:r>
        <w:rPr>
          <w:rFonts w:eastAsia="Arial Unicode MS" w:cs="Arial"/>
          <w:kern w:val="2"/>
        </w:rPr>
        <w:t xml:space="preserve"> </w:t>
      </w:r>
    </w:p>
    <w:p w:rsidR="00FA18D7" w:rsidRDefault="00FA18D7">
      <w:pPr>
        <w:rPr>
          <w:b/>
          <w:i/>
        </w:rPr>
      </w:pPr>
      <w:r>
        <w:rPr>
          <w:b/>
          <w:i/>
        </w:rPr>
        <w:t xml:space="preserve">Proposal </w:t>
      </w:r>
      <w:r w:rsidR="00A062AA">
        <w:rPr>
          <w:b/>
          <w:i/>
          <w:lang w:val="en-US" w:eastAsia="zh-CN"/>
        </w:rPr>
        <w:t>3</w:t>
      </w:r>
      <w:r>
        <w:rPr>
          <w:b/>
          <w:i/>
        </w:rPr>
        <w:t xml:space="preserve">: </w:t>
      </w:r>
      <w:r w:rsidR="00A062AA">
        <w:rPr>
          <w:b/>
          <w:i/>
        </w:rPr>
        <w:t xml:space="preserve">Study the solution to support multiple random access formats in one BWP. </w:t>
      </w:r>
      <w:r>
        <w:rPr>
          <w:b/>
          <w:i/>
        </w:rPr>
        <w:t xml:space="preserve"> </w:t>
      </w:r>
    </w:p>
    <w:p w:rsidR="00F44F14" w:rsidRDefault="00F44F14" w:rsidP="0026342C">
      <w:pPr>
        <w:pStyle w:val="Heading1"/>
        <w:keepNext w:val="0"/>
        <w:keepLines w:val="0"/>
        <w:widowControl w:val="0"/>
        <w:pBdr>
          <w:top w:val="none" w:sz="0" w:space="0" w:color="auto"/>
        </w:pBdr>
        <w:overflowPunct/>
        <w:snapToGrid w:val="0"/>
        <w:spacing w:beforeLines="50" w:afterLines="50" w:line="276" w:lineRule="auto"/>
        <w:ind w:left="431" w:hanging="431"/>
        <w:jc w:val="left"/>
        <w:textAlignment w:val="auto"/>
        <w:rPr>
          <w:rFonts w:eastAsia="SimHei"/>
          <w:sz w:val="32"/>
          <w:szCs w:val="30"/>
          <w:lang w:val="en-US" w:eastAsia="zh-CN"/>
        </w:rPr>
      </w:pPr>
      <w:r>
        <w:rPr>
          <w:rFonts w:eastAsia="SimHei" w:hint="eastAsia"/>
          <w:sz w:val="32"/>
          <w:szCs w:val="30"/>
          <w:lang w:val="en-US" w:eastAsia="zh-CN"/>
        </w:rPr>
        <w:t>Frame structure</w:t>
      </w:r>
      <w:r w:rsidR="00B514E6">
        <w:rPr>
          <w:rFonts w:eastAsia="SimHei"/>
          <w:sz w:val="32"/>
          <w:szCs w:val="30"/>
          <w:lang w:val="en-US" w:eastAsia="zh-CN"/>
        </w:rPr>
        <w:t xml:space="preserve"> configuration</w:t>
      </w:r>
    </w:p>
    <w:p w:rsidR="00192FD8" w:rsidRDefault="00192FD8" w:rsidP="00317657">
      <w:pPr>
        <w:rPr>
          <w:lang w:eastAsia="ko-KR"/>
        </w:rPr>
      </w:pPr>
      <w:r>
        <w:rPr>
          <w:lang w:eastAsia="ko-KR"/>
        </w:rPr>
        <w:t>The frame structure configura</w:t>
      </w:r>
      <w:r w:rsidR="005F03DA">
        <w:rPr>
          <w:lang w:eastAsia="ko-KR"/>
        </w:rPr>
        <w:t>tions to support</w:t>
      </w:r>
      <w:r>
        <w:rPr>
          <w:lang w:eastAsia="ko-KR"/>
        </w:rPr>
        <w:t xml:space="preserve"> TDM/FDM/SDM of backhaul link </w:t>
      </w:r>
      <w:r w:rsidR="005F03DA">
        <w:rPr>
          <w:lang w:eastAsia="ko-KR"/>
        </w:rPr>
        <w:t>and access link can be implemented</w:t>
      </w:r>
      <w:r>
        <w:rPr>
          <w:lang w:eastAsia="ko-KR"/>
        </w:rPr>
        <w:t xml:space="preserve"> by using the existing mechanisms based on RRC parameters, </w:t>
      </w:r>
      <w:r w:rsidR="00EF1310">
        <w:rPr>
          <w:lang w:eastAsia="ko-KR"/>
        </w:rPr>
        <w:t>such as</w:t>
      </w:r>
      <w:r>
        <w:rPr>
          <w:lang w:eastAsia="ko-KR"/>
        </w:rPr>
        <w:t xml:space="preserve"> </w:t>
      </w:r>
      <w:r w:rsidRPr="00D6515C">
        <w:rPr>
          <w:i/>
          <w:lang w:val="en-US"/>
        </w:rPr>
        <w:t>tdd-</w:t>
      </w:r>
      <w:r w:rsidRPr="00D6515C">
        <w:rPr>
          <w:i/>
        </w:rPr>
        <w:t>UL-DL-</w:t>
      </w:r>
      <w:r w:rsidRPr="00D6515C">
        <w:rPr>
          <w:i/>
          <w:lang w:val="en-US"/>
        </w:rPr>
        <w:t>ConfigurationCommon</w:t>
      </w:r>
      <w:r>
        <w:rPr>
          <w:lang w:val="en-US"/>
        </w:rPr>
        <w:t xml:space="preserve">, </w:t>
      </w:r>
      <w:r w:rsidRPr="00D6515C">
        <w:rPr>
          <w:i/>
          <w:lang w:val="en-US"/>
        </w:rPr>
        <w:t>tdd-</w:t>
      </w:r>
      <w:r w:rsidRPr="00D6515C">
        <w:rPr>
          <w:i/>
        </w:rPr>
        <w:t>UL-DL-</w:t>
      </w:r>
      <w:r w:rsidRPr="00D6515C">
        <w:rPr>
          <w:i/>
          <w:lang w:val="en-US"/>
        </w:rPr>
        <w:t>ConfigurationCommon2</w:t>
      </w:r>
      <w:r>
        <w:rPr>
          <w:lang w:val="en-US"/>
        </w:rPr>
        <w:t xml:space="preserve"> and </w:t>
      </w:r>
      <w:r>
        <w:rPr>
          <w:i/>
          <w:lang w:val="en-US"/>
        </w:rPr>
        <w:t>tdd</w:t>
      </w:r>
      <w:r w:rsidRPr="0049596A">
        <w:rPr>
          <w:i/>
          <w:lang w:val="en-US"/>
        </w:rPr>
        <w:t>-</w:t>
      </w:r>
      <w:r w:rsidRPr="00B916EC">
        <w:rPr>
          <w:i/>
          <w:lang w:val="en-US"/>
        </w:rPr>
        <w:t>UL-DL-</w:t>
      </w:r>
      <w:r>
        <w:rPr>
          <w:i/>
          <w:lang w:val="en-US"/>
        </w:rPr>
        <w:t>C</w:t>
      </w:r>
      <w:r w:rsidRPr="00B916EC">
        <w:rPr>
          <w:i/>
          <w:lang w:val="en-US"/>
        </w:rPr>
        <w:t>onfig</w:t>
      </w:r>
      <w:r>
        <w:rPr>
          <w:i/>
          <w:lang w:val="en-US"/>
        </w:rPr>
        <w:t>D</w:t>
      </w:r>
      <w:r w:rsidRPr="00B916EC">
        <w:rPr>
          <w:i/>
          <w:lang w:val="en-US"/>
        </w:rPr>
        <w:t>edicated</w:t>
      </w:r>
      <w:r w:rsidR="00317657">
        <w:rPr>
          <w:lang w:val="en-US"/>
        </w:rPr>
        <w:t>.</w:t>
      </w:r>
      <w:r>
        <w:rPr>
          <w:lang w:eastAsia="ko-KR"/>
        </w:rPr>
        <w:t xml:space="preserve"> </w:t>
      </w:r>
      <w:fldSimple w:instr=" REF _Ref521694029 \h  \* MERGEFORMAT ">
        <w:r w:rsidR="006F23D4" w:rsidRPr="00317657">
          <w:t xml:space="preserve">Figure </w:t>
        </w:r>
        <w:r w:rsidR="006F23D4" w:rsidRPr="00317657">
          <w:rPr>
            <w:noProof/>
          </w:rPr>
          <w:t>1</w:t>
        </w:r>
      </w:fldSimple>
      <w:r w:rsidR="006F23D4" w:rsidRPr="00317657">
        <w:rPr>
          <w:lang w:eastAsia="ko-KR"/>
        </w:rPr>
        <w:t xml:space="preserve"> and </w:t>
      </w:r>
      <w:fldSimple w:instr=" REF _Ref521694040 \h  \* MERGEFORMAT ">
        <w:r w:rsidR="006F23D4" w:rsidRPr="00317657">
          <w:t xml:space="preserve">Figure </w:t>
        </w:r>
        <w:r w:rsidR="006F23D4" w:rsidRPr="00317657">
          <w:rPr>
            <w:noProof/>
          </w:rPr>
          <w:t>2</w:t>
        </w:r>
      </w:fldSimple>
      <w:r w:rsidR="002D5E83" w:rsidRPr="00317657">
        <w:rPr>
          <w:lang w:eastAsia="ko-KR"/>
        </w:rPr>
        <w:t xml:space="preserve"> </w:t>
      </w:r>
      <w:r w:rsidR="006F23D4" w:rsidRPr="00317657">
        <w:rPr>
          <w:lang w:eastAsia="ko-KR"/>
        </w:rPr>
        <w:t>show two implementation examples of the TDM-based separation between backhaul link and</w:t>
      </w:r>
      <w:r w:rsidR="006F23D4">
        <w:rPr>
          <w:lang w:eastAsia="ko-KR"/>
        </w:rPr>
        <w:t xml:space="preserve"> access link.</w:t>
      </w:r>
      <w:r w:rsidR="005223EB">
        <w:rPr>
          <w:lang w:eastAsia="ko-KR"/>
        </w:rPr>
        <w:t xml:space="preserve"> Both figures assume a multi-hop IAB deployment, with IAB1 on 1</w:t>
      </w:r>
      <w:r w:rsidR="005223EB" w:rsidRPr="005223EB">
        <w:rPr>
          <w:vertAlign w:val="superscript"/>
          <w:lang w:eastAsia="ko-KR"/>
        </w:rPr>
        <w:t>st</w:t>
      </w:r>
      <w:r w:rsidR="005223EB">
        <w:rPr>
          <w:lang w:eastAsia="ko-KR"/>
        </w:rPr>
        <w:t xml:space="preserve"> hop and IAB2 on 2</w:t>
      </w:r>
      <w:r w:rsidR="005223EB" w:rsidRPr="005223EB">
        <w:rPr>
          <w:vertAlign w:val="superscript"/>
          <w:lang w:eastAsia="ko-KR"/>
        </w:rPr>
        <w:t>nd</w:t>
      </w:r>
      <w:r w:rsidR="005223EB">
        <w:rPr>
          <w:lang w:eastAsia="ko-KR"/>
        </w:rPr>
        <w:t xml:space="preserve"> hop. </w:t>
      </w:r>
    </w:p>
    <w:p w:rsidR="00317657" w:rsidRDefault="00EF1310" w:rsidP="0026342C">
      <w:pPr>
        <w:snapToGrid w:val="0"/>
        <w:spacing w:beforeLines="50" w:afterLines="50"/>
        <w:jc w:val="center"/>
        <w:rPr>
          <w:lang w:eastAsia="ko-KR"/>
        </w:rPr>
      </w:pPr>
      <w:r>
        <w:object w:dxaOrig="16876" w:dyaOrig="7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8pt;height:186.45pt" o:ole="">
            <v:imagedata r:id="rId8" o:title=""/>
          </v:shape>
          <o:OLEObject Type="Embed" ProgID="Visio.Drawing.11" ShapeID="_x0000_i1025" DrawAspect="Content" ObjectID="_1595445241" r:id="rId9"/>
        </w:object>
      </w:r>
    </w:p>
    <w:p w:rsidR="00F44F14" w:rsidRDefault="00155B70" w:rsidP="00155B70">
      <w:pPr>
        <w:pStyle w:val="Caption"/>
        <w:jc w:val="center"/>
        <w:rPr>
          <w:b w:val="0"/>
        </w:rPr>
      </w:pPr>
      <w:bookmarkStart w:id="0" w:name="_Ref521694029"/>
      <w:r w:rsidRPr="00155B70">
        <w:rPr>
          <w:b w:val="0"/>
        </w:rPr>
        <w:t xml:space="preserve">Figure </w:t>
      </w:r>
      <w:r w:rsidR="00D739CF" w:rsidRPr="00155B70">
        <w:rPr>
          <w:b w:val="0"/>
        </w:rPr>
        <w:fldChar w:fldCharType="begin"/>
      </w:r>
      <w:r w:rsidRPr="00155B70">
        <w:rPr>
          <w:b w:val="0"/>
        </w:rPr>
        <w:instrText xml:space="preserve"> SEQ Figure \* ARABIC </w:instrText>
      </w:r>
      <w:r w:rsidR="00D739CF" w:rsidRPr="00155B70">
        <w:rPr>
          <w:b w:val="0"/>
        </w:rPr>
        <w:fldChar w:fldCharType="separate"/>
      </w:r>
      <w:r w:rsidR="00516B3B">
        <w:rPr>
          <w:b w:val="0"/>
          <w:noProof/>
        </w:rPr>
        <w:t>1</w:t>
      </w:r>
      <w:r w:rsidR="00D739CF" w:rsidRPr="00155B70">
        <w:rPr>
          <w:b w:val="0"/>
        </w:rPr>
        <w:fldChar w:fldCharType="end"/>
      </w:r>
      <w:bookmarkEnd w:id="0"/>
      <w:r w:rsidRPr="00155B70">
        <w:rPr>
          <w:b w:val="0"/>
        </w:rPr>
        <w:t xml:space="preserve"> TDM</w:t>
      </w:r>
      <w:r w:rsidR="00516B3B">
        <w:rPr>
          <w:b w:val="0"/>
        </w:rPr>
        <w:t xml:space="preserve">: backhaul/access links in </w:t>
      </w:r>
      <w:r w:rsidR="00516B3B" w:rsidRPr="00516B3B">
        <w:rPr>
          <w:b w:val="0"/>
        </w:rPr>
        <w:t xml:space="preserve">separate </w:t>
      </w:r>
      <w:r w:rsidR="00516B3B" w:rsidRPr="00516B3B">
        <w:rPr>
          <w:b w:val="0"/>
          <w:i/>
        </w:rPr>
        <w:t>dl-UL-TransmissionPeriodicity</w:t>
      </w:r>
      <w:r w:rsidR="00516B3B" w:rsidRPr="00516B3B">
        <w:rPr>
          <w:b w:val="0"/>
        </w:rPr>
        <w:t xml:space="preserve"> </w:t>
      </w:r>
    </w:p>
    <w:p w:rsidR="005223EB" w:rsidRPr="00413CCE" w:rsidRDefault="005223EB" w:rsidP="004B1E93">
      <w:r>
        <w:rPr>
          <w:iCs/>
          <w:lang w:val="en-US" w:eastAsia="zh-CN"/>
        </w:rPr>
        <w:lastRenderedPageBreak/>
        <w:t xml:space="preserve">In </w:t>
      </w:r>
      <w:fldSimple w:instr=" REF _Ref521694029 \h  \* MERGEFORMAT ">
        <w:r w:rsidRPr="00317657">
          <w:t xml:space="preserve">Figure </w:t>
        </w:r>
        <w:r w:rsidRPr="00317657">
          <w:rPr>
            <w:noProof/>
          </w:rPr>
          <w:t>1</w:t>
        </w:r>
      </w:fldSimple>
      <w:r>
        <w:rPr>
          <w:lang w:eastAsia="ko-KR"/>
        </w:rPr>
        <w:t xml:space="preserve">, each UE terminal (including the IAB node when functioning as UE) is configured by the serving node with </w:t>
      </w:r>
      <w:r w:rsidRPr="005223EB">
        <w:rPr>
          <w:lang w:eastAsia="ko-KR"/>
        </w:rPr>
        <w:t xml:space="preserve">two </w:t>
      </w:r>
      <w:r w:rsidRPr="005223EB">
        <w:rPr>
          <w:i/>
        </w:rPr>
        <w:t>dl-UL-TransmissionPeriodicity</w:t>
      </w:r>
      <w:r>
        <w:t xml:space="preserve">: X and Y. </w:t>
      </w:r>
      <w:r w:rsidR="00413CCE">
        <w:t xml:space="preserve">The configuration signalling can be </w:t>
      </w:r>
      <w:r w:rsidR="00413CCE" w:rsidRPr="00D6515C">
        <w:rPr>
          <w:i/>
          <w:lang w:val="en-US"/>
        </w:rPr>
        <w:t>tdd-</w:t>
      </w:r>
      <w:r w:rsidR="00413CCE" w:rsidRPr="00D6515C">
        <w:rPr>
          <w:i/>
        </w:rPr>
        <w:t>UL-DL-</w:t>
      </w:r>
      <w:r w:rsidR="00413CCE" w:rsidRPr="00D6515C">
        <w:rPr>
          <w:i/>
          <w:lang w:val="en-US"/>
        </w:rPr>
        <w:t>ConfigurationCommon</w:t>
      </w:r>
      <w:r w:rsidR="00413CCE">
        <w:rPr>
          <w:lang w:val="en-US"/>
        </w:rPr>
        <w:t xml:space="preserve"> and </w:t>
      </w:r>
      <w:r w:rsidR="00413CCE" w:rsidRPr="00D6515C">
        <w:rPr>
          <w:i/>
          <w:lang w:val="en-US"/>
        </w:rPr>
        <w:t>tdd-</w:t>
      </w:r>
      <w:r w:rsidR="00413CCE" w:rsidRPr="00D6515C">
        <w:rPr>
          <w:i/>
        </w:rPr>
        <w:t>UL-DL-</w:t>
      </w:r>
      <w:r w:rsidR="00413CCE" w:rsidRPr="00D6515C">
        <w:rPr>
          <w:i/>
          <w:lang w:val="en-US"/>
        </w:rPr>
        <w:t>ConfigurationCommon2</w:t>
      </w:r>
      <w:r w:rsidR="00413CCE">
        <w:rPr>
          <w:lang w:val="en-US"/>
        </w:rPr>
        <w:t>.</w:t>
      </w:r>
    </w:p>
    <w:p w:rsidR="00413CCE" w:rsidRPr="004B1E93" w:rsidRDefault="00413CCE" w:rsidP="004B1E93">
      <w:pPr>
        <w:pStyle w:val="ListParagraph"/>
        <w:numPr>
          <w:ilvl w:val="0"/>
          <w:numId w:val="18"/>
        </w:numPr>
        <w:spacing w:after="120"/>
        <w:ind w:firstLineChars="0"/>
        <w:rPr>
          <w:rFonts w:ascii="Times New Roman" w:hAnsi="Times New Roman"/>
          <w:iCs/>
          <w:sz w:val="20"/>
          <w:szCs w:val="20"/>
          <w:lang w:val="en-US" w:eastAsia="zh-CN"/>
        </w:rPr>
      </w:pPr>
      <w:r w:rsidRPr="004B1E93">
        <w:rPr>
          <w:rFonts w:ascii="Times New Roman" w:hAnsi="Times New Roman"/>
          <w:iCs/>
          <w:sz w:val="20"/>
          <w:szCs w:val="20"/>
          <w:lang w:val="en-US" w:eastAsia="zh-CN"/>
        </w:rPr>
        <w:t xml:space="preserve">For all IAB nodes on each hop, X and Y are alternatively assigned between backhaul link and access link. </w:t>
      </w:r>
    </w:p>
    <w:p w:rsidR="005223EB" w:rsidRPr="004B1E93" w:rsidRDefault="00346DEC" w:rsidP="004B1E93">
      <w:pPr>
        <w:pStyle w:val="ListParagraph"/>
        <w:numPr>
          <w:ilvl w:val="0"/>
          <w:numId w:val="18"/>
        </w:numPr>
        <w:spacing w:after="120"/>
        <w:ind w:firstLineChars="0"/>
        <w:rPr>
          <w:rFonts w:ascii="Times New Roman" w:hAnsi="Times New Roman"/>
          <w:iCs/>
          <w:sz w:val="20"/>
          <w:szCs w:val="20"/>
          <w:lang w:val="en-US" w:eastAsia="zh-CN"/>
        </w:rPr>
      </w:pPr>
      <w:r>
        <w:rPr>
          <w:rFonts w:ascii="Times New Roman" w:hAnsi="Times New Roman"/>
          <w:iCs/>
          <w:sz w:val="20"/>
          <w:szCs w:val="20"/>
          <w:lang w:val="en-US" w:eastAsia="zh-CN"/>
        </w:rPr>
        <w:t xml:space="preserve">During </w:t>
      </w:r>
      <w:r w:rsidR="00751DF1">
        <w:rPr>
          <w:rFonts w:ascii="Times New Roman" w:hAnsi="Times New Roman"/>
          <w:iCs/>
          <w:sz w:val="20"/>
          <w:szCs w:val="20"/>
          <w:lang w:val="en-US" w:eastAsia="zh-CN"/>
        </w:rPr>
        <w:t>slots/symbols</w:t>
      </w:r>
      <w:r w:rsidR="004B1E93" w:rsidRPr="004B1E93">
        <w:rPr>
          <w:rFonts w:ascii="Times New Roman" w:hAnsi="Times New Roman"/>
          <w:iCs/>
          <w:sz w:val="20"/>
          <w:szCs w:val="20"/>
          <w:lang w:val="en-US" w:eastAsia="zh-CN"/>
        </w:rPr>
        <w:t xml:space="preserve"> in which</w:t>
      </w:r>
      <w:r w:rsidR="00413CCE" w:rsidRPr="004B1E93">
        <w:rPr>
          <w:rFonts w:ascii="Times New Roman" w:hAnsi="Times New Roman"/>
          <w:iCs/>
          <w:sz w:val="20"/>
          <w:szCs w:val="20"/>
          <w:lang w:val="en-US" w:eastAsia="zh-CN"/>
        </w:rPr>
        <w:t xml:space="preserve"> </w:t>
      </w:r>
      <w:r w:rsidR="004B1E93" w:rsidRPr="004B1E93">
        <w:rPr>
          <w:rFonts w:ascii="Times New Roman" w:hAnsi="Times New Roman"/>
          <w:iCs/>
          <w:sz w:val="20"/>
          <w:szCs w:val="20"/>
          <w:lang w:val="en-US" w:eastAsia="zh-CN"/>
        </w:rPr>
        <w:t xml:space="preserve">an </w:t>
      </w:r>
      <w:r w:rsidR="00413CCE" w:rsidRPr="004B1E93">
        <w:rPr>
          <w:rFonts w:ascii="Times New Roman" w:hAnsi="Times New Roman"/>
          <w:iCs/>
          <w:sz w:val="20"/>
          <w:szCs w:val="20"/>
          <w:lang w:val="en-US" w:eastAsia="zh-CN"/>
        </w:rPr>
        <w:t xml:space="preserve">IAB node </w:t>
      </w:r>
      <w:r w:rsidR="004B1E93" w:rsidRPr="004B1E93">
        <w:rPr>
          <w:rFonts w:ascii="Times New Roman" w:hAnsi="Times New Roman"/>
          <w:iCs/>
          <w:sz w:val="20"/>
          <w:szCs w:val="20"/>
          <w:lang w:val="en-US" w:eastAsia="zh-CN"/>
        </w:rPr>
        <w:t>works on backhaul link, the UE serv</w:t>
      </w:r>
      <w:r w:rsidR="00751DF1">
        <w:rPr>
          <w:rFonts w:ascii="Times New Roman" w:hAnsi="Times New Roman"/>
          <w:iCs/>
          <w:sz w:val="20"/>
          <w:szCs w:val="20"/>
          <w:lang w:val="en-US" w:eastAsia="zh-CN"/>
        </w:rPr>
        <w:t xml:space="preserve">ed by the IAB is assigned </w:t>
      </w:r>
      <w:r w:rsidR="004B1E93" w:rsidRPr="004B1E93">
        <w:rPr>
          <w:rFonts w:ascii="Times New Roman" w:hAnsi="Times New Roman"/>
          <w:iCs/>
          <w:sz w:val="20"/>
          <w:szCs w:val="20"/>
          <w:lang w:val="en-US" w:eastAsia="zh-CN"/>
        </w:rPr>
        <w:t xml:space="preserve">with all flexible symbols. </w:t>
      </w:r>
      <w:r w:rsidR="00413CCE" w:rsidRPr="004B1E93">
        <w:rPr>
          <w:rFonts w:ascii="Times New Roman" w:hAnsi="Times New Roman"/>
          <w:iCs/>
          <w:sz w:val="20"/>
          <w:szCs w:val="20"/>
          <w:lang w:val="en-US" w:eastAsia="zh-CN"/>
        </w:rPr>
        <w:t xml:space="preserve">   </w:t>
      </w:r>
    </w:p>
    <w:p w:rsidR="00F44F14" w:rsidRDefault="00D85AA3" w:rsidP="0026342C">
      <w:pPr>
        <w:tabs>
          <w:tab w:val="left" w:pos="0"/>
        </w:tabs>
        <w:snapToGrid w:val="0"/>
        <w:spacing w:beforeLines="50" w:afterLines="50"/>
        <w:jc w:val="center"/>
        <w:rPr>
          <w:lang w:eastAsia="zh-CN"/>
        </w:rPr>
      </w:pPr>
      <w:r>
        <w:object w:dxaOrig="9942" w:dyaOrig="7846">
          <v:shape id="_x0000_i1026" type="#_x0000_t75" style="width:410.75pt;height:284.25pt" o:ole="">
            <v:imagedata r:id="rId10" o:title=""/>
          </v:shape>
          <o:OLEObject Type="Embed" ProgID="Visio.Drawing.11" ShapeID="_x0000_i1026" DrawAspect="Content" ObjectID="_1595445242" r:id="rId11"/>
        </w:object>
      </w:r>
    </w:p>
    <w:p w:rsidR="00F44F14" w:rsidRPr="00155B70" w:rsidRDefault="00155B70" w:rsidP="00155B70">
      <w:pPr>
        <w:pStyle w:val="Caption"/>
        <w:jc w:val="center"/>
        <w:rPr>
          <w:b w:val="0"/>
          <w:lang w:val="en-US" w:eastAsia="zh-CN"/>
        </w:rPr>
      </w:pPr>
      <w:bookmarkStart w:id="1" w:name="_Ref521694040"/>
      <w:r w:rsidRPr="00155B70">
        <w:rPr>
          <w:b w:val="0"/>
        </w:rPr>
        <w:t xml:space="preserve">Figure </w:t>
      </w:r>
      <w:r w:rsidR="00D739CF" w:rsidRPr="00155B70">
        <w:rPr>
          <w:b w:val="0"/>
        </w:rPr>
        <w:fldChar w:fldCharType="begin"/>
      </w:r>
      <w:r w:rsidRPr="00155B70">
        <w:rPr>
          <w:b w:val="0"/>
        </w:rPr>
        <w:instrText xml:space="preserve"> SEQ Figure \* ARABIC </w:instrText>
      </w:r>
      <w:r w:rsidR="00D739CF" w:rsidRPr="00155B70">
        <w:rPr>
          <w:b w:val="0"/>
        </w:rPr>
        <w:fldChar w:fldCharType="separate"/>
      </w:r>
      <w:r w:rsidR="00516B3B">
        <w:rPr>
          <w:b w:val="0"/>
          <w:noProof/>
        </w:rPr>
        <w:t>2</w:t>
      </w:r>
      <w:r w:rsidR="00D739CF" w:rsidRPr="00155B70">
        <w:rPr>
          <w:b w:val="0"/>
        </w:rPr>
        <w:fldChar w:fldCharType="end"/>
      </w:r>
      <w:bookmarkEnd w:id="1"/>
      <w:r w:rsidR="00516B3B">
        <w:rPr>
          <w:b w:val="0"/>
        </w:rPr>
        <w:t xml:space="preserve"> </w:t>
      </w:r>
      <w:r w:rsidR="00516B3B" w:rsidRPr="00155B70">
        <w:rPr>
          <w:b w:val="0"/>
        </w:rPr>
        <w:t>TDM</w:t>
      </w:r>
      <w:r w:rsidR="00516B3B">
        <w:rPr>
          <w:b w:val="0"/>
        </w:rPr>
        <w:t>: backhaul/access links in single</w:t>
      </w:r>
      <w:r w:rsidR="00516B3B" w:rsidRPr="00516B3B">
        <w:rPr>
          <w:b w:val="0"/>
        </w:rPr>
        <w:t xml:space="preserve"> </w:t>
      </w:r>
      <w:r w:rsidR="00516B3B" w:rsidRPr="00516B3B">
        <w:rPr>
          <w:b w:val="0"/>
          <w:i/>
        </w:rPr>
        <w:t>dl-UL-TransmissionPeriodicity</w:t>
      </w:r>
    </w:p>
    <w:p w:rsidR="00346DEC" w:rsidRPr="00751DF1" w:rsidRDefault="00346DEC" w:rsidP="00346DEC">
      <w:r w:rsidRPr="00346DEC">
        <w:rPr>
          <w:iCs/>
          <w:lang w:val="en-US" w:eastAsia="zh-CN"/>
        </w:rPr>
        <w:t>In</w:t>
      </w:r>
      <w:r w:rsidRPr="00346DEC">
        <w:rPr>
          <w:lang w:eastAsia="ko-KR"/>
        </w:rPr>
        <w:t xml:space="preserve"> </w:t>
      </w:r>
      <w:fldSimple w:instr=" REF _Ref521694040 \h  \* MERGEFORMAT ">
        <w:r w:rsidRPr="00346DEC">
          <w:t xml:space="preserve">Figure </w:t>
        </w:r>
        <w:r w:rsidRPr="00346DEC">
          <w:rPr>
            <w:noProof/>
          </w:rPr>
          <w:t>2</w:t>
        </w:r>
      </w:fldSimple>
      <w:r w:rsidRPr="00346DEC">
        <w:rPr>
          <w:lang w:eastAsia="ko-KR"/>
        </w:rPr>
        <w:t>, each UE terminal (including the IAB node when functioning as UE) is configured by the serving node</w:t>
      </w:r>
      <w:r>
        <w:rPr>
          <w:lang w:eastAsia="ko-KR"/>
        </w:rPr>
        <w:t xml:space="preserve"> with at least one</w:t>
      </w:r>
      <w:r w:rsidRPr="005223EB">
        <w:rPr>
          <w:lang w:eastAsia="ko-KR"/>
        </w:rPr>
        <w:t xml:space="preserve"> </w:t>
      </w:r>
      <w:r w:rsidRPr="005223EB">
        <w:rPr>
          <w:i/>
        </w:rPr>
        <w:t>dl-UL-TransmissionPeriodicity</w:t>
      </w:r>
      <w:r>
        <w:t xml:space="preserve"> (X) that contains a set of </w:t>
      </w:r>
      <w:r w:rsidR="00751DF1">
        <w:t xml:space="preserve">contiguous </w:t>
      </w:r>
      <w:r>
        <w:t xml:space="preserve">flexible slots/symbols. The configuration signalling can be </w:t>
      </w:r>
      <w:r w:rsidRPr="00D6515C">
        <w:rPr>
          <w:i/>
          <w:lang w:val="en-US"/>
        </w:rPr>
        <w:t>tdd-</w:t>
      </w:r>
      <w:r w:rsidRPr="00D6515C">
        <w:rPr>
          <w:i/>
        </w:rPr>
        <w:t>UL-DL-</w:t>
      </w:r>
      <w:r w:rsidRPr="00D6515C">
        <w:rPr>
          <w:i/>
          <w:lang w:val="en-US"/>
        </w:rPr>
        <w:t>ConfigurationCommon</w:t>
      </w:r>
      <w:r>
        <w:rPr>
          <w:lang w:val="en-US"/>
        </w:rPr>
        <w:t xml:space="preserve"> and/or </w:t>
      </w:r>
      <w:r w:rsidRPr="00D6515C">
        <w:rPr>
          <w:i/>
          <w:lang w:val="en-US"/>
        </w:rPr>
        <w:t>tdd-</w:t>
      </w:r>
      <w:r w:rsidRPr="00D6515C">
        <w:rPr>
          <w:i/>
        </w:rPr>
        <w:t>UL-DL-</w:t>
      </w:r>
      <w:r w:rsidRPr="00D6515C">
        <w:rPr>
          <w:i/>
          <w:lang w:val="en-US"/>
        </w:rPr>
        <w:t>ConfigurationCommon2</w:t>
      </w:r>
      <w:r>
        <w:rPr>
          <w:lang w:val="en-US"/>
        </w:rPr>
        <w:t xml:space="preserve">. These flexible </w:t>
      </w:r>
      <w:r w:rsidR="00751DF1">
        <w:rPr>
          <w:lang w:val="en-US"/>
        </w:rPr>
        <w:t>slots/</w:t>
      </w:r>
      <w:r>
        <w:rPr>
          <w:lang w:val="en-US"/>
        </w:rPr>
        <w:t xml:space="preserve">symbols </w:t>
      </w:r>
      <w:r w:rsidR="00751DF1">
        <w:rPr>
          <w:lang w:val="en-US"/>
        </w:rPr>
        <w:t xml:space="preserve">can be overridden as DL and/or UL with signaling </w:t>
      </w:r>
      <w:r w:rsidR="00751DF1">
        <w:rPr>
          <w:i/>
        </w:rPr>
        <w:t>tdd</w:t>
      </w:r>
      <w:r w:rsidR="00751DF1" w:rsidRPr="003D3502">
        <w:rPr>
          <w:i/>
        </w:rPr>
        <w:t>-</w:t>
      </w:r>
      <w:r w:rsidR="00751DF1" w:rsidRPr="00B916EC">
        <w:rPr>
          <w:i/>
        </w:rPr>
        <w:t>UL-DL-</w:t>
      </w:r>
      <w:r w:rsidR="00751DF1">
        <w:rPr>
          <w:i/>
        </w:rPr>
        <w:t>C</w:t>
      </w:r>
      <w:r w:rsidR="00751DF1" w:rsidRPr="00B916EC">
        <w:rPr>
          <w:i/>
        </w:rPr>
        <w:t>onfig</w:t>
      </w:r>
      <w:r w:rsidR="00751DF1">
        <w:rPr>
          <w:i/>
        </w:rPr>
        <w:t>D</w:t>
      </w:r>
      <w:r w:rsidR="00751DF1" w:rsidRPr="00B916EC">
        <w:rPr>
          <w:i/>
        </w:rPr>
        <w:t>edicated</w:t>
      </w:r>
      <w:r w:rsidR="00751DF1">
        <w:t xml:space="preserve">. </w:t>
      </w:r>
    </w:p>
    <w:p w:rsidR="00346DEC" w:rsidRPr="00751DF1" w:rsidRDefault="00346DEC" w:rsidP="00346DEC">
      <w:pPr>
        <w:pStyle w:val="ListParagraph"/>
        <w:numPr>
          <w:ilvl w:val="0"/>
          <w:numId w:val="18"/>
        </w:numPr>
        <w:spacing w:after="120"/>
        <w:ind w:firstLineChars="0"/>
        <w:rPr>
          <w:rFonts w:ascii="Times New Roman" w:hAnsi="Times New Roman"/>
          <w:iCs/>
          <w:sz w:val="20"/>
          <w:szCs w:val="20"/>
          <w:lang w:val="en-US" w:eastAsia="zh-CN"/>
        </w:rPr>
      </w:pPr>
      <w:r w:rsidRPr="00751DF1">
        <w:rPr>
          <w:rFonts w:ascii="Times New Roman" w:hAnsi="Times New Roman"/>
          <w:iCs/>
          <w:sz w:val="20"/>
          <w:szCs w:val="20"/>
          <w:lang w:val="en-US" w:eastAsia="zh-CN"/>
        </w:rPr>
        <w:t xml:space="preserve">For all IAB nodes on each hop, </w:t>
      </w:r>
      <w:r w:rsidR="00751DF1" w:rsidRPr="00751DF1">
        <w:rPr>
          <w:rFonts w:ascii="Times New Roman" w:hAnsi="Times New Roman"/>
          <w:iCs/>
          <w:sz w:val="20"/>
          <w:szCs w:val="20"/>
          <w:lang w:val="en-US" w:eastAsia="zh-CN"/>
        </w:rPr>
        <w:t xml:space="preserve">the slots/symbols configured by </w:t>
      </w:r>
      <w:r w:rsidR="00751DF1" w:rsidRPr="00751DF1">
        <w:rPr>
          <w:rFonts w:ascii="Times New Roman" w:hAnsi="Times New Roman"/>
          <w:i/>
          <w:sz w:val="20"/>
          <w:szCs w:val="20"/>
        </w:rPr>
        <w:t>tdd-UL-DL-ConfigDedicated</w:t>
      </w:r>
      <w:r w:rsidR="00751DF1" w:rsidRPr="00751DF1">
        <w:rPr>
          <w:rFonts w:ascii="Times New Roman" w:hAnsi="Times New Roman"/>
          <w:iCs/>
          <w:sz w:val="20"/>
          <w:szCs w:val="20"/>
          <w:lang w:val="en-US" w:eastAsia="zh-CN"/>
        </w:rPr>
        <w:t xml:space="preserve"> and the slots/symbols left out by </w:t>
      </w:r>
      <w:r w:rsidR="00751DF1" w:rsidRPr="00751DF1">
        <w:rPr>
          <w:rFonts w:ascii="Times New Roman" w:hAnsi="Times New Roman"/>
          <w:i/>
          <w:sz w:val="20"/>
          <w:szCs w:val="20"/>
        </w:rPr>
        <w:t>tdd-UL-DL-ConfigDedicated</w:t>
      </w:r>
      <w:r w:rsidRPr="00751DF1">
        <w:rPr>
          <w:rFonts w:ascii="Times New Roman" w:hAnsi="Times New Roman"/>
          <w:iCs/>
          <w:sz w:val="20"/>
          <w:szCs w:val="20"/>
          <w:lang w:val="en-US" w:eastAsia="zh-CN"/>
        </w:rPr>
        <w:t xml:space="preserve"> are alternatively assigned between backhaul link and access link. </w:t>
      </w:r>
    </w:p>
    <w:p w:rsidR="00346DEC" w:rsidRPr="004B1E93" w:rsidRDefault="00346DEC" w:rsidP="00346DEC">
      <w:pPr>
        <w:pStyle w:val="ListParagraph"/>
        <w:numPr>
          <w:ilvl w:val="0"/>
          <w:numId w:val="18"/>
        </w:numPr>
        <w:spacing w:after="120"/>
        <w:ind w:firstLineChars="0"/>
        <w:rPr>
          <w:rFonts w:ascii="Times New Roman" w:hAnsi="Times New Roman"/>
          <w:iCs/>
          <w:sz w:val="20"/>
          <w:szCs w:val="20"/>
          <w:lang w:val="en-US" w:eastAsia="zh-CN"/>
        </w:rPr>
      </w:pPr>
      <w:r>
        <w:rPr>
          <w:rFonts w:ascii="Times New Roman" w:hAnsi="Times New Roman"/>
          <w:iCs/>
          <w:sz w:val="20"/>
          <w:szCs w:val="20"/>
          <w:lang w:val="en-US" w:eastAsia="zh-CN"/>
        </w:rPr>
        <w:t xml:space="preserve">During </w:t>
      </w:r>
      <w:r w:rsidR="00751DF1">
        <w:rPr>
          <w:rFonts w:ascii="Times New Roman" w:hAnsi="Times New Roman"/>
          <w:iCs/>
          <w:sz w:val="20"/>
          <w:szCs w:val="20"/>
          <w:lang w:val="en-US" w:eastAsia="zh-CN"/>
        </w:rPr>
        <w:t>slots/symbols</w:t>
      </w:r>
      <w:r w:rsidRPr="004B1E93">
        <w:rPr>
          <w:rFonts w:ascii="Times New Roman" w:hAnsi="Times New Roman"/>
          <w:iCs/>
          <w:sz w:val="20"/>
          <w:szCs w:val="20"/>
          <w:lang w:val="en-US" w:eastAsia="zh-CN"/>
        </w:rPr>
        <w:t xml:space="preserve"> in which an IAB node works on backhaul link, the UE ser</w:t>
      </w:r>
      <w:r w:rsidR="00751DF1">
        <w:rPr>
          <w:rFonts w:ascii="Times New Roman" w:hAnsi="Times New Roman"/>
          <w:iCs/>
          <w:sz w:val="20"/>
          <w:szCs w:val="20"/>
          <w:lang w:val="en-US" w:eastAsia="zh-CN"/>
        </w:rPr>
        <w:t xml:space="preserve">ved by the IAB is assigned </w:t>
      </w:r>
      <w:r w:rsidRPr="004B1E93">
        <w:rPr>
          <w:rFonts w:ascii="Times New Roman" w:hAnsi="Times New Roman"/>
          <w:iCs/>
          <w:sz w:val="20"/>
          <w:szCs w:val="20"/>
          <w:lang w:val="en-US" w:eastAsia="zh-CN"/>
        </w:rPr>
        <w:t xml:space="preserve">with all flexible symbols.    </w:t>
      </w:r>
    </w:p>
    <w:p w:rsidR="00D85AA3" w:rsidRPr="008C1737" w:rsidRDefault="00D739CF" w:rsidP="00EF1310">
      <w:pPr>
        <w:spacing w:after="0"/>
        <w:rPr>
          <w:lang w:eastAsia="ko-KR"/>
        </w:rPr>
      </w:pPr>
      <w:fldSimple w:instr=" REF _Ref521698998 \h  \* MERGEFORMAT ">
        <w:r w:rsidR="00D85AA3" w:rsidRPr="008C1737">
          <w:t xml:space="preserve">Figure </w:t>
        </w:r>
        <w:r w:rsidR="00D85AA3" w:rsidRPr="008C1737">
          <w:rPr>
            <w:noProof/>
          </w:rPr>
          <w:t>3</w:t>
        </w:r>
      </w:fldSimple>
      <w:r w:rsidR="00D85AA3" w:rsidRPr="008C1737">
        <w:rPr>
          <w:bCs/>
          <w:lang w:val="en-US" w:eastAsia="zh-CN"/>
        </w:rPr>
        <w:t xml:space="preserve"> shows </w:t>
      </w:r>
      <w:r w:rsidR="00D85AA3" w:rsidRPr="008C1737">
        <w:rPr>
          <w:lang w:eastAsia="ko-KR"/>
        </w:rPr>
        <w:t xml:space="preserve">implementation examples of the FDM/SDM based separation between backhaul link and access link.  In this example, reversing </w:t>
      </w:r>
      <w:r w:rsidR="00D85AA3" w:rsidRPr="008C1737">
        <w:rPr>
          <w:lang w:val="en-US" w:eastAsia="zh-CN"/>
        </w:rPr>
        <w:t>‘</w:t>
      </w:r>
      <w:r w:rsidR="00D85AA3" w:rsidRPr="008C1737">
        <w:rPr>
          <w:rFonts w:hint="eastAsia"/>
          <w:lang w:val="en-US" w:eastAsia="zh-CN"/>
        </w:rPr>
        <w:t>D</w:t>
      </w:r>
      <w:r w:rsidR="00D85AA3" w:rsidRPr="008C1737">
        <w:rPr>
          <w:lang w:val="en-US" w:eastAsia="zh-CN"/>
        </w:rPr>
        <w:t>’</w:t>
      </w:r>
      <w:r w:rsidR="00D85AA3" w:rsidRPr="008C1737">
        <w:rPr>
          <w:rFonts w:hint="eastAsia"/>
          <w:lang w:val="en-US" w:eastAsia="zh-CN"/>
        </w:rPr>
        <w:t xml:space="preserve"> and </w:t>
      </w:r>
      <w:r w:rsidR="00D85AA3" w:rsidRPr="008C1737">
        <w:rPr>
          <w:lang w:val="en-US" w:eastAsia="zh-CN"/>
        </w:rPr>
        <w:t>‘</w:t>
      </w:r>
      <w:r w:rsidR="00D85AA3" w:rsidRPr="008C1737">
        <w:rPr>
          <w:rFonts w:hint="eastAsia"/>
          <w:lang w:val="en-US" w:eastAsia="zh-CN"/>
        </w:rPr>
        <w:t>U</w:t>
      </w:r>
      <w:r w:rsidR="00D85AA3" w:rsidRPr="008C1737">
        <w:rPr>
          <w:lang w:val="en-US" w:eastAsia="zh-CN"/>
        </w:rPr>
        <w:t xml:space="preserve">’ between backhaul link and access link is applied on top of each configured </w:t>
      </w:r>
      <w:r w:rsidR="00D85AA3" w:rsidRPr="008C1737">
        <w:rPr>
          <w:i/>
        </w:rPr>
        <w:t>dl-UL-TransmissionPeriodicity</w:t>
      </w:r>
      <w:r w:rsidR="00D85AA3" w:rsidRPr="008C1737">
        <w:t xml:space="preserve">. </w:t>
      </w:r>
      <w:r w:rsidR="008C1737" w:rsidRPr="008C1737">
        <w:t xml:space="preserve">The “U-F-D” frame structure in </w:t>
      </w:r>
      <w:fldSimple w:instr=" REF _Ref521698998 \h  \* MERGEFORMAT ">
        <w:r w:rsidR="008C1737" w:rsidRPr="008C1737">
          <w:t xml:space="preserve">Figure </w:t>
        </w:r>
        <w:r w:rsidR="008C1737" w:rsidRPr="008C1737">
          <w:rPr>
            <w:noProof/>
          </w:rPr>
          <w:t>3</w:t>
        </w:r>
      </w:fldSimple>
      <w:r w:rsidR="008C1737" w:rsidRPr="008C1737">
        <w:rPr>
          <w:bCs/>
          <w:lang w:val="en-US" w:eastAsia="zh-CN"/>
        </w:rPr>
        <w:t xml:space="preserve"> can be realized by signaling </w:t>
      </w:r>
      <w:r w:rsidR="008C1737" w:rsidRPr="008C1737">
        <w:rPr>
          <w:i/>
        </w:rPr>
        <w:t>tdd-UL-DL-ConfigDedicated</w:t>
      </w:r>
      <w:r w:rsidR="008C1737" w:rsidRPr="008C1737">
        <w:t>.</w:t>
      </w:r>
    </w:p>
    <w:p w:rsidR="00F44F14" w:rsidRDefault="00F44F14" w:rsidP="00EF1310">
      <w:pPr>
        <w:tabs>
          <w:tab w:val="left" w:pos="0"/>
        </w:tabs>
        <w:spacing w:after="0"/>
        <w:jc w:val="center"/>
        <w:rPr>
          <w:lang w:eastAsia="zh-CN"/>
        </w:rPr>
      </w:pPr>
      <w:r>
        <w:rPr>
          <w:noProof/>
          <w:lang w:val="en-US" w:eastAsia="zh-CN"/>
        </w:rPr>
        <w:drawing>
          <wp:inline distT="0" distB="0" distL="0" distR="0">
            <wp:extent cx="5212715" cy="2125980"/>
            <wp:effectExtent l="0" t="0" r="0" b="0"/>
            <wp:docPr id="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4"/>
                    <pic:cNvPicPr>
                      <a:picLocks noChangeAspect="1" noChangeArrowheads="1"/>
                    </pic:cNvPicPr>
                  </pic:nvPicPr>
                  <pic:blipFill>
                    <a:blip r:embed="rId12" cstate="print"/>
                    <a:srcRect/>
                    <a:stretch>
                      <a:fillRect/>
                    </a:stretch>
                  </pic:blipFill>
                  <pic:spPr>
                    <a:xfrm>
                      <a:off x="0" y="0"/>
                      <a:ext cx="5212715" cy="2125980"/>
                    </a:xfrm>
                    <a:prstGeom prst="rect">
                      <a:avLst/>
                    </a:prstGeom>
                    <a:noFill/>
                    <a:ln w="9525">
                      <a:noFill/>
                      <a:miter lim="800000"/>
                      <a:headEnd/>
                      <a:tailEnd/>
                    </a:ln>
                  </pic:spPr>
                </pic:pic>
              </a:graphicData>
            </a:graphic>
          </wp:inline>
        </w:drawing>
      </w:r>
    </w:p>
    <w:p w:rsidR="00F44F14" w:rsidRPr="00516B3B" w:rsidRDefault="00516B3B" w:rsidP="00516B3B">
      <w:pPr>
        <w:pStyle w:val="Caption"/>
        <w:jc w:val="center"/>
        <w:rPr>
          <w:b w:val="0"/>
          <w:lang w:val="en-US" w:eastAsia="zh-CN"/>
        </w:rPr>
      </w:pPr>
      <w:bookmarkStart w:id="2" w:name="_Ref521698998"/>
      <w:r w:rsidRPr="00516B3B">
        <w:rPr>
          <w:b w:val="0"/>
        </w:rPr>
        <w:t xml:space="preserve">Figure </w:t>
      </w:r>
      <w:r w:rsidR="00D739CF" w:rsidRPr="00516B3B">
        <w:rPr>
          <w:b w:val="0"/>
        </w:rPr>
        <w:fldChar w:fldCharType="begin"/>
      </w:r>
      <w:r w:rsidRPr="00516B3B">
        <w:rPr>
          <w:b w:val="0"/>
        </w:rPr>
        <w:instrText xml:space="preserve"> SEQ Figure \* ARABIC </w:instrText>
      </w:r>
      <w:r w:rsidR="00D739CF" w:rsidRPr="00516B3B">
        <w:rPr>
          <w:b w:val="0"/>
        </w:rPr>
        <w:fldChar w:fldCharType="separate"/>
      </w:r>
      <w:r w:rsidRPr="00516B3B">
        <w:rPr>
          <w:b w:val="0"/>
          <w:noProof/>
        </w:rPr>
        <w:t>3</w:t>
      </w:r>
      <w:r w:rsidR="00D739CF" w:rsidRPr="00516B3B">
        <w:rPr>
          <w:b w:val="0"/>
        </w:rPr>
        <w:fldChar w:fldCharType="end"/>
      </w:r>
      <w:bookmarkEnd w:id="2"/>
      <w:r w:rsidRPr="00516B3B">
        <w:rPr>
          <w:b w:val="0"/>
        </w:rPr>
        <w:t xml:space="preserve"> FDM/SDM: backhaul/access links in single dl-UL-TransmissionPeriodicity</w:t>
      </w:r>
    </w:p>
    <w:p w:rsidR="00F44F14" w:rsidRPr="00577604" w:rsidRDefault="008C1737" w:rsidP="00577604">
      <w:pPr>
        <w:widowControl w:val="0"/>
        <w:overflowPunct/>
        <w:autoSpaceDE/>
        <w:autoSpaceDN/>
        <w:adjustRightInd/>
        <w:textAlignment w:val="auto"/>
        <w:rPr>
          <w:b/>
          <w:bCs/>
          <w:i/>
          <w:iCs/>
          <w:lang w:val="en-US" w:eastAsia="zh-CN"/>
        </w:rPr>
      </w:pPr>
      <w:r w:rsidRPr="00577604">
        <w:rPr>
          <w:b/>
          <w:bCs/>
          <w:i/>
          <w:iCs/>
          <w:lang w:val="en-US" w:eastAsia="zh-CN"/>
        </w:rPr>
        <w:t xml:space="preserve">Observation 3: </w:t>
      </w:r>
      <w:r w:rsidR="00D40207" w:rsidRPr="00577604">
        <w:rPr>
          <w:b/>
          <w:bCs/>
          <w:i/>
          <w:iCs/>
          <w:lang w:val="en-US" w:eastAsia="zh-CN"/>
        </w:rPr>
        <w:t xml:space="preserve">The semi-static frame structure configuration supporting TDM/FDM/SDM can be based on existing RRC signaling. </w:t>
      </w:r>
    </w:p>
    <w:p w:rsidR="00F44F14" w:rsidRPr="00577604" w:rsidRDefault="00F44F14" w:rsidP="00577604">
      <w:pPr>
        <w:rPr>
          <w:lang w:val="en-US" w:eastAsia="zh-CN"/>
        </w:rPr>
      </w:pPr>
      <w:r w:rsidRPr="00577604">
        <w:rPr>
          <w:lang w:val="en-US" w:eastAsia="zh-CN"/>
        </w:rPr>
        <w:t>At present, the defin</w:t>
      </w:r>
      <w:r w:rsidRPr="00577604">
        <w:rPr>
          <w:rFonts w:hint="eastAsia"/>
          <w:lang w:val="en-US" w:eastAsia="zh-CN"/>
        </w:rPr>
        <w:t>i</w:t>
      </w:r>
      <w:r w:rsidRPr="00577604">
        <w:rPr>
          <w:lang w:val="en-US" w:eastAsia="zh-CN"/>
        </w:rPr>
        <w:t>tion of SFI in NR is slot format, multiple slot formats were defined,</w:t>
      </w:r>
      <w:r w:rsidRPr="00577604">
        <w:rPr>
          <w:rFonts w:hint="eastAsia"/>
          <w:lang w:val="en-US" w:eastAsia="zh-CN"/>
        </w:rPr>
        <w:t xml:space="preserve"> and</w:t>
      </w:r>
      <w:r w:rsidRPr="00577604">
        <w:rPr>
          <w:lang w:val="en-US" w:eastAsia="zh-CN"/>
        </w:rPr>
        <w:t xml:space="preserve"> dynamic frame structure can be achieved by SFI in GC-PDCCH. </w:t>
      </w:r>
      <w:r w:rsidRPr="00577604">
        <w:rPr>
          <w:rFonts w:hint="eastAsia"/>
          <w:lang w:val="en-US" w:eastAsia="zh-CN"/>
        </w:rPr>
        <w:t>E</w:t>
      </w:r>
      <w:r w:rsidRPr="00577604">
        <w:rPr>
          <w:lang w:val="en-US" w:eastAsia="zh-CN"/>
        </w:rPr>
        <w:t>ach slot format gives the transmission direction for 14 OFDM symbols, one SFI entry can include one or multiple slot formats, so one SFI can determine 14*n OFDM symbols, n≥1, and these OFDM symbols determined in SFI must be continuous.</w:t>
      </w:r>
    </w:p>
    <w:p w:rsidR="00F44F14" w:rsidRPr="00577604" w:rsidRDefault="00D40207" w:rsidP="00577604">
      <w:pPr>
        <w:rPr>
          <w:lang w:val="en-US" w:eastAsia="zh-CN"/>
        </w:rPr>
      </w:pPr>
      <w:r w:rsidRPr="00577604">
        <w:rPr>
          <w:lang w:val="en-US" w:eastAsia="zh-CN"/>
        </w:rPr>
        <w:t>B</w:t>
      </w:r>
      <w:r w:rsidR="00F44F14" w:rsidRPr="00577604">
        <w:rPr>
          <w:lang w:val="en-US" w:eastAsia="zh-CN"/>
        </w:rPr>
        <w:t>ased on TDM multiplexing</w:t>
      </w:r>
      <w:r w:rsidRPr="00577604">
        <w:rPr>
          <w:lang w:val="en-US" w:eastAsia="zh-CN"/>
        </w:rPr>
        <w:t xml:space="preserve"> </w:t>
      </w:r>
      <w:r w:rsidR="00F44F14" w:rsidRPr="00577604">
        <w:rPr>
          <w:rFonts w:hint="eastAsia"/>
          <w:lang w:val="en-US" w:eastAsia="zh-CN"/>
        </w:rPr>
        <w:t>be</w:t>
      </w:r>
      <w:r w:rsidRPr="00577604">
        <w:rPr>
          <w:rFonts w:hint="eastAsia"/>
          <w:lang w:val="en-US" w:eastAsia="zh-CN"/>
        </w:rPr>
        <w:t>tween DL backhaul and DL access</w:t>
      </w:r>
      <w:r w:rsidR="00F44F14" w:rsidRPr="00577604">
        <w:rPr>
          <w:rFonts w:hint="eastAsia"/>
          <w:lang w:val="en-US" w:eastAsia="zh-CN"/>
        </w:rPr>
        <w:t xml:space="preserve"> or between UL backhaul and UL access</w:t>
      </w:r>
      <w:r w:rsidR="00F44F14" w:rsidRPr="00577604">
        <w:rPr>
          <w:lang w:val="en-US" w:eastAsia="zh-CN"/>
        </w:rPr>
        <w:t>, some SFI enhancement</w:t>
      </w:r>
      <w:r w:rsidRPr="00577604">
        <w:rPr>
          <w:lang w:val="en-US" w:eastAsia="zh-CN"/>
        </w:rPr>
        <w:t>s</w:t>
      </w:r>
      <w:r w:rsidR="00F44F14" w:rsidRPr="00577604">
        <w:rPr>
          <w:lang w:val="en-US" w:eastAsia="zh-CN"/>
        </w:rPr>
        <w:t xml:space="preserve"> are needed so as to improve the efficiency o</w:t>
      </w:r>
      <w:r w:rsidRPr="00577604">
        <w:rPr>
          <w:lang w:val="en-US" w:eastAsia="zh-CN"/>
        </w:rPr>
        <w:t>f SFI. Here are some examples</w:t>
      </w:r>
      <w:r w:rsidR="00F44F14" w:rsidRPr="00577604">
        <w:rPr>
          <w:lang w:val="en-US" w:eastAsia="zh-CN"/>
        </w:rPr>
        <w:t>:</w:t>
      </w:r>
    </w:p>
    <w:p w:rsidR="00F44F14" w:rsidRPr="00577604" w:rsidRDefault="00F44F14" w:rsidP="00577604">
      <w:pPr>
        <w:numPr>
          <w:ilvl w:val="0"/>
          <w:numId w:val="13"/>
        </w:numPr>
        <w:rPr>
          <w:lang w:val="en-US" w:eastAsia="zh-CN"/>
        </w:rPr>
      </w:pPr>
      <w:r w:rsidRPr="00577604">
        <w:rPr>
          <w:lang w:val="en-US" w:eastAsia="zh-CN"/>
        </w:rPr>
        <w:t>One SFI entry can determine the transmission direction of multiple OFDM symbols which are non-continuous. If the TDM pattern between backhaul link and access link was semi-statically configured for relay and access UE, then the backhaul SFI is only used to indicate the detailed ‘D’/’U’/’X’ distribution in backhaul link for relay, and  the access SFI is only used to indicate the detailed ‘D’/’U’/’X’ distribution in access link for  access UE</w:t>
      </w:r>
      <w:r w:rsidRPr="00577604">
        <w:rPr>
          <w:rFonts w:hint="eastAsia"/>
          <w:lang w:val="en-US" w:eastAsia="zh-CN"/>
        </w:rPr>
        <w:t>. S</w:t>
      </w:r>
      <w:r w:rsidRPr="00577604">
        <w:rPr>
          <w:lang w:val="en-US" w:eastAsia="zh-CN"/>
        </w:rPr>
        <w:t xml:space="preserve">o if one SFI can determine non-continuous OFDM symbols or slots, the indication efficiency can be improved. </w:t>
      </w:r>
    </w:p>
    <w:p w:rsidR="00F44F14" w:rsidRPr="00577604" w:rsidRDefault="00F44F14" w:rsidP="00577604">
      <w:pPr>
        <w:numPr>
          <w:ilvl w:val="0"/>
          <w:numId w:val="13"/>
        </w:numPr>
        <w:rPr>
          <w:lang w:val="en-US" w:eastAsia="zh-CN"/>
        </w:rPr>
      </w:pPr>
      <w:r w:rsidRPr="00577604">
        <w:rPr>
          <w:lang w:val="en-US" w:eastAsia="zh-CN"/>
        </w:rPr>
        <w:t>The format unit indicated by SFI can be diversified, not always 14 OFDM symbols. A cluster including multiple OFDM symbols can be the format unit, one SFI entry can indicate one or multiple clusters' transmission direction, and the size of cluster, can be determined semi-statically along with TDM pattern.</w:t>
      </w:r>
    </w:p>
    <w:p w:rsidR="00FA18D7" w:rsidRPr="00577604" w:rsidRDefault="00F44F14" w:rsidP="00577604">
      <w:pPr>
        <w:rPr>
          <w:lang w:val="en-US" w:eastAsia="zh-CN"/>
        </w:rPr>
      </w:pPr>
      <w:r w:rsidRPr="00577604">
        <w:rPr>
          <w:b/>
          <w:bCs/>
          <w:i/>
          <w:iCs/>
          <w:lang w:val="en-US" w:eastAsia="zh-CN"/>
        </w:rPr>
        <w:t xml:space="preserve">Proposal </w:t>
      </w:r>
      <w:r w:rsidR="00D72EDF">
        <w:rPr>
          <w:b/>
          <w:bCs/>
          <w:i/>
          <w:iCs/>
          <w:lang w:val="en-US" w:eastAsia="zh-CN"/>
        </w:rPr>
        <w:t>4</w:t>
      </w:r>
      <w:r w:rsidRPr="00577604">
        <w:rPr>
          <w:b/>
          <w:bCs/>
          <w:i/>
          <w:iCs/>
          <w:lang w:val="en-US" w:eastAsia="zh-CN"/>
        </w:rPr>
        <w:t>:</w:t>
      </w:r>
      <w:r w:rsidR="00D40207" w:rsidRPr="00577604">
        <w:rPr>
          <w:b/>
          <w:bCs/>
          <w:i/>
          <w:iCs/>
          <w:lang w:val="en-US" w:eastAsia="zh-CN"/>
        </w:rPr>
        <w:t xml:space="preserve"> </w:t>
      </w:r>
      <w:r w:rsidRPr="00577604">
        <w:rPr>
          <w:b/>
          <w:bCs/>
          <w:i/>
          <w:iCs/>
          <w:lang w:val="en-US" w:eastAsia="zh-CN"/>
        </w:rPr>
        <w:t>Some SFI enhancements</w:t>
      </w:r>
      <w:r w:rsidRPr="00577604">
        <w:rPr>
          <w:rFonts w:hint="eastAsia"/>
          <w:b/>
          <w:bCs/>
          <w:i/>
          <w:iCs/>
          <w:lang w:val="en-US" w:eastAsia="zh-CN"/>
        </w:rPr>
        <w:t xml:space="preserve"> supporting non-continuous OFDM symbol indication and configurable format unit size </w:t>
      </w:r>
      <w:r w:rsidR="00DF7666" w:rsidRPr="00577604">
        <w:rPr>
          <w:b/>
          <w:bCs/>
          <w:i/>
          <w:iCs/>
          <w:lang w:val="en-US" w:eastAsia="zh-CN"/>
        </w:rPr>
        <w:t>can</w:t>
      </w:r>
      <w:r w:rsidRPr="00577604">
        <w:rPr>
          <w:b/>
          <w:bCs/>
          <w:i/>
          <w:iCs/>
          <w:lang w:val="en-US" w:eastAsia="zh-CN"/>
        </w:rPr>
        <w:t xml:space="preserve"> be considered.</w:t>
      </w:r>
    </w:p>
    <w:p w:rsidR="00FA18D7" w:rsidRDefault="00B45C80" w:rsidP="0026342C">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sz w:val="32"/>
          <w:szCs w:val="30"/>
          <w:lang w:val="en-US" w:eastAsia="zh-CN"/>
        </w:rPr>
        <w:lastRenderedPageBreak/>
        <w:t>Other p</w:t>
      </w:r>
      <w:bookmarkStart w:id="3" w:name="_GoBack"/>
      <w:bookmarkEnd w:id="3"/>
      <w:r w:rsidR="00554F6C">
        <w:rPr>
          <w:rFonts w:eastAsia="SimHei"/>
          <w:sz w:val="32"/>
          <w:szCs w:val="30"/>
          <w:lang w:val="en-US" w:eastAsia="zh-CN"/>
        </w:rPr>
        <w:t>otential enhancements</w:t>
      </w:r>
      <w:r w:rsidR="00FA18D7">
        <w:rPr>
          <w:rFonts w:eastAsia="SimHei" w:hint="eastAsia"/>
          <w:sz w:val="32"/>
          <w:szCs w:val="30"/>
          <w:lang w:val="en-US" w:eastAsia="zh-CN"/>
        </w:rPr>
        <w:t>for FDM/SDM</w:t>
      </w:r>
    </w:p>
    <w:p w:rsidR="00FA18D7" w:rsidRDefault="00FA18D7" w:rsidP="00577604">
      <w:pPr>
        <w:pStyle w:val="YJ--"/>
        <w:spacing w:beforeLines="0" w:afterLines="0"/>
        <w:ind w:firstLineChars="0" w:firstLine="0"/>
        <w:rPr>
          <w:rFonts w:eastAsia="SimSun" w:cs="Times New Roman"/>
          <w:lang w:val="en-US" w:eastAsia="zh-CN"/>
        </w:rPr>
      </w:pPr>
      <w:r>
        <w:rPr>
          <w:rFonts w:hint="eastAsia"/>
          <w:lang w:val="en-US" w:eastAsia="zh-CN"/>
        </w:rPr>
        <w:t xml:space="preserve">If backhaul </w:t>
      </w:r>
      <w:r w:rsidR="00830D13">
        <w:rPr>
          <w:lang w:val="en-US" w:eastAsia="zh-CN"/>
        </w:rPr>
        <w:t>down</w:t>
      </w:r>
      <w:r>
        <w:rPr>
          <w:rFonts w:hint="eastAsia"/>
          <w:lang w:val="en-US" w:eastAsia="zh-CN"/>
        </w:rPr>
        <w:t xml:space="preserve">link and access </w:t>
      </w:r>
      <w:r w:rsidR="00830D13">
        <w:rPr>
          <w:lang w:val="en-US" w:eastAsia="zh-CN"/>
        </w:rPr>
        <w:t>up</w:t>
      </w:r>
      <w:r>
        <w:rPr>
          <w:rFonts w:hint="eastAsia"/>
          <w:lang w:val="en-US" w:eastAsia="zh-CN"/>
        </w:rPr>
        <w:t xml:space="preserve">link are </w:t>
      </w:r>
      <w:r>
        <w:rPr>
          <w:rFonts w:eastAsia="SimSun" w:hint="eastAsia"/>
          <w:lang w:val="en-US" w:eastAsia="zh-CN"/>
        </w:rPr>
        <w:t xml:space="preserve">multiplexed in FDM </w:t>
      </w:r>
      <w:r w:rsidR="00830D13">
        <w:rPr>
          <w:rFonts w:eastAsia="SimSun"/>
          <w:lang w:val="en-US" w:eastAsia="zh-CN"/>
        </w:rPr>
        <w:t xml:space="preserve">(with small frequency domain gap in between) </w:t>
      </w:r>
      <w:r>
        <w:rPr>
          <w:rFonts w:eastAsia="SimSun" w:hint="eastAsia"/>
          <w:lang w:val="en-US" w:eastAsia="zh-CN"/>
        </w:rPr>
        <w:t>or SDM manner</w:t>
      </w:r>
      <w:r w:rsidR="00830D13">
        <w:rPr>
          <w:rFonts w:eastAsia="SimSun"/>
          <w:lang w:val="en-US" w:eastAsia="zh-CN"/>
        </w:rPr>
        <w:t>, and the received power on one of the two links is much stronger than the received power on another link, the reception of lower power link may suffer unacceptable CLI interference.</w:t>
      </w:r>
      <w:r w:rsidR="008371FC">
        <w:rPr>
          <w:lang w:val="en-US" w:eastAsia="zh-CN"/>
        </w:rPr>
        <w:t>There are two alternative solutions:</w:t>
      </w:r>
    </w:p>
    <w:p w:rsidR="008371FC" w:rsidRDefault="00FA18D7" w:rsidP="00577604">
      <w:pPr>
        <w:pStyle w:val="YJ--"/>
        <w:numPr>
          <w:ilvl w:val="0"/>
          <w:numId w:val="18"/>
        </w:numPr>
        <w:spacing w:beforeLines="0" w:afterLines="0"/>
        <w:ind w:firstLineChars="0"/>
        <w:rPr>
          <w:rFonts w:eastAsia="SimSun" w:cs="Times New Roman"/>
          <w:lang w:val="en-US" w:eastAsia="zh-CN"/>
        </w:rPr>
      </w:pPr>
      <w:r>
        <w:rPr>
          <w:rFonts w:eastAsia="SimSun" w:cs="Times New Roman" w:hint="eastAsia"/>
          <w:lang w:val="en-US" w:eastAsia="zh-CN"/>
        </w:rPr>
        <w:t>Alt 1</w:t>
      </w:r>
      <w:r w:rsidR="008371FC">
        <w:rPr>
          <w:rFonts w:eastAsia="SimSun" w:cs="Times New Roman"/>
          <w:lang w:val="en-US" w:eastAsia="zh-CN"/>
        </w:rPr>
        <w:t>:</w:t>
      </w:r>
      <w:r w:rsidR="008371FC">
        <w:rPr>
          <w:rFonts w:eastAsia="SimSun" w:cs="Times New Roman" w:hint="eastAsia"/>
          <w:lang w:val="en-US" w:eastAsia="zh-CN"/>
        </w:rPr>
        <w:t xml:space="preserve"> Leave it as </w:t>
      </w:r>
      <w:r w:rsidR="008371FC">
        <w:rPr>
          <w:rFonts w:eastAsia="SimSun" w:cs="Times New Roman"/>
          <w:lang w:val="en-US" w:eastAsia="zh-CN"/>
        </w:rPr>
        <w:t xml:space="preserve">scheduling </w:t>
      </w:r>
      <w:r w:rsidR="008371FC">
        <w:rPr>
          <w:rFonts w:eastAsia="SimSun" w:cs="Times New Roman" w:hint="eastAsia"/>
          <w:lang w:val="en-US" w:eastAsia="zh-CN"/>
        </w:rPr>
        <w:t>implementation</w:t>
      </w:r>
      <w:r w:rsidR="008371FC">
        <w:rPr>
          <w:rFonts w:eastAsia="SimSun" w:cs="Times New Roman"/>
          <w:lang w:val="en-US" w:eastAsia="zh-CN"/>
        </w:rPr>
        <w:t xml:space="preserve"> in parent node</w:t>
      </w:r>
      <w:r>
        <w:rPr>
          <w:rFonts w:eastAsia="SimSun" w:cs="Times New Roman" w:hint="eastAsia"/>
          <w:lang w:val="en-US" w:eastAsia="zh-CN"/>
        </w:rPr>
        <w:t>.</w:t>
      </w:r>
    </w:p>
    <w:p w:rsidR="00FA18D7" w:rsidRPr="008371FC" w:rsidRDefault="00FA18D7" w:rsidP="00577604">
      <w:pPr>
        <w:pStyle w:val="YJ--"/>
        <w:numPr>
          <w:ilvl w:val="0"/>
          <w:numId w:val="18"/>
        </w:numPr>
        <w:spacing w:beforeLines="0" w:afterLines="0"/>
        <w:ind w:firstLineChars="0"/>
        <w:rPr>
          <w:rFonts w:eastAsia="SimSun" w:cs="Times New Roman"/>
          <w:lang w:val="en-US" w:eastAsia="zh-CN"/>
        </w:rPr>
      </w:pPr>
      <w:r w:rsidRPr="008371FC">
        <w:rPr>
          <w:rFonts w:eastAsia="SimSun" w:cs="Times New Roman" w:hint="eastAsia"/>
          <w:lang w:val="en-US" w:eastAsia="zh-CN"/>
        </w:rPr>
        <w:t>Alt 2</w:t>
      </w:r>
      <w:r w:rsidR="008371FC">
        <w:rPr>
          <w:rFonts w:eastAsia="SimSun" w:cs="Times New Roman"/>
          <w:lang w:val="en-US" w:eastAsia="zh-CN"/>
        </w:rPr>
        <w:t>:</w:t>
      </w:r>
      <w:r w:rsidRPr="008371FC">
        <w:rPr>
          <w:rFonts w:eastAsia="SimSun" w:cs="Times New Roman" w:hint="eastAsia"/>
          <w:lang w:val="en-US" w:eastAsia="zh-CN"/>
        </w:rPr>
        <w:t xml:space="preserve"> In</w:t>
      </w:r>
      <w:r w:rsidR="008371FC">
        <w:rPr>
          <w:rFonts w:eastAsia="SimSun" w:cs="Times New Roman" w:hint="eastAsia"/>
          <w:lang w:val="en-US" w:eastAsia="zh-CN"/>
        </w:rPr>
        <w:t>troduce additional signaling between</w:t>
      </w:r>
      <w:r w:rsidR="008371FC">
        <w:rPr>
          <w:rFonts w:eastAsia="SimSun" w:cs="Times New Roman"/>
          <w:lang w:val="en-US" w:eastAsia="zh-CN"/>
        </w:rPr>
        <w:t xml:space="preserve">the </w:t>
      </w:r>
      <w:r w:rsidRPr="008371FC">
        <w:rPr>
          <w:rFonts w:eastAsia="SimSun" w:cs="Times New Roman" w:hint="eastAsia"/>
          <w:lang w:val="en-US" w:eastAsia="zh-CN"/>
        </w:rPr>
        <w:t>IAB node and its parent node</w:t>
      </w:r>
      <w:r w:rsidR="008371FC">
        <w:rPr>
          <w:rFonts w:eastAsia="SimSun" w:cs="Times New Roman"/>
          <w:lang w:val="en-US" w:eastAsia="zh-CN"/>
        </w:rPr>
        <w:t>, e.g. a power offset request sent to the parent node</w:t>
      </w:r>
      <w:r w:rsidRPr="008371FC">
        <w:rPr>
          <w:rFonts w:eastAsia="SimSun" w:cs="Times New Roman" w:hint="eastAsia"/>
          <w:lang w:val="en-US" w:eastAsia="zh-CN"/>
        </w:rPr>
        <w:t>.</w:t>
      </w:r>
      <w:r w:rsidR="008371FC">
        <w:rPr>
          <w:rFonts w:eastAsia="SimSun" w:cs="Times New Roman"/>
          <w:lang w:val="en-US" w:eastAsia="zh-CN"/>
        </w:rPr>
        <w:t xml:space="preserve"> However, the parent node is not mandated to follow such signaling. </w:t>
      </w:r>
    </w:p>
    <w:p w:rsidR="00FA18D7" w:rsidRDefault="00FA18D7" w:rsidP="00577604">
      <w:pPr>
        <w:pStyle w:val="YJ--"/>
        <w:spacing w:beforeLines="0" w:afterLines="0"/>
        <w:ind w:firstLineChars="0" w:firstLine="0"/>
        <w:rPr>
          <w:rFonts w:eastAsia="SimSun"/>
          <w:b/>
          <w:bCs/>
          <w:i/>
          <w:iCs/>
          <w:color w:val="000000"/>
          <w:lang w:val="en-US" w:eastAsia="zh-CN"/>
        </w:rPr>
      </w:pPr>
      <w:r>
        <w:rPr>
          <w:b/>
          <w:bCs/>
          <w:i/>
          <w:iCs/>
          <w:lang w:val="en-US" w:eastAsia="zh-CN"/>
        </w:rPr>
        <w:t xml:space="preserve">Proposal </w:t>
      </w:r>
      <w:r w:rsidR="00D72EDF">
        <w:rPr>
          <w:b/>
          <w:bCs/>
          <w:i/>
          <w:iCs/>
          <w:lang w:val="en-US" w:eastAsia="zh-CN"/>
        </w:rPr>
        <w:t>5</w:t>
      </w:r>
      <w:r>
        <w:rPr>
          <w:b/>
          <w:bCs/>
          <w:i/>
          <w:iCs/>
          <w:lang w:val="en-US" w:eastAsia="zh-CN"/>
        </w:rPr>
        <w:t>:</w:t>
      </w:r>
      <w:r w:rsidR="00D27498">
        <w:rPr>
          <w:b/>
          <w:bCs/>
          <w:i/>
          <w:iCs/>
          <w:lang w:val="en-US" w:eastAsia="zh-CN"/>
        </w:rPr>
        <w:t xml:space="preserve"> </w:t>
      </w:r>
      <w:r w:rsidR="002F2EF7">
        <w:rPr>
          <w:rFonts w:eastAsia="SimSun" w:hint="eastAsia"/>
          <w:b/>
          <w:bCs/>
          <w:i/>
          <w:iCs/>
          <w:color w:val="000000"/>
          <w:lang w:val="en-US" w:eastAsia="zh-CN"/>
        </w:rPr>
        <w:t>A</w:t>
      </w:r>
      <w:r>
        <w:rPr>
          <w:rFonts w:eastAsia="SimSun" w:hint="eastAsia"/>
          <w:b/>
          <w:bCs/>
          <w:i/>
          <w:iCs/>
          <w:color w:val="000000"/>
          <w:lang w:val="en-US" w:eastAsia="zh-CN"/>
        </w:rPr>
        <w:t>dditional signal should be introduced to coordinate received power level</w:t>
      </w:r>
      <w:r w:rsidR="002F2EF7">
        <w:rPr>
          <w:rFonts w:eastAsia="SimSun"/>
          <w:b/>
          <w:bCs/>
          <w:i/>
          <w:iCs/>
          <w:color w:val="000000"/>
          <w:lang w:val="en-US" w:eastAsia="zh-CN"/>
        </w:rPr>
        <w:t>s</w:t>
      </w:r>
      <w:r w:rsidR="00D27498">
        <w:rPr>
          <w:rFonts w:eastAsia="SimSun"/>
          <w:b/>
          <w:bCs/>
          <w:i/>
          <w:iCs/>
          <w:color w:val="000000"/>
          <w:lang w:val="en-US" w:eastAsia="zh-CN"/>
        </w:rPr>
        <w:t xml:space="preserve"> </w:t>
      </w:r>
      <w:r w:rsidR="002F2EF7">
        <w:rPr>
          <w:rFonts w:eastAsia="SimSun" w:hint="eastAsia"/>
          <w:b/>
          <w:bCs/>
          <w:i/>
          <w:iCs/>
          <w:color w:val="000000"/>
          <w:lang w:val="en-US" w:eastAsia="zh-CN"/>
        </w:rPr>
        <w:t>on backhaul link</w:t>
      </w:r>
      <w:r w:rsidR="002F2EF7">
        <w:rPr>
          <w:rFonts w:eastAsia="SimSun"/>
          <w:b/>
          <w:bCs/>
          <w:i/>
          <w:iCs/>
          <w:color w:val="000000"/>
          <w:lang w:val="en-US" w:eastAsia="zh-CN"/>
        </w:rPr>
        <w:t>s</w:t>
      </w:r>
      <w:r w:rsidR="002F2EF7">
        <w:rPr>
          <w:rFonts w:eastAsia="SimSun" w:hint="eastAsia"/>
          <w:b/>
          <w:bCs/>
          <w:i/>
          <w:iCs/>
          <w:color w:val="000000"/>
          <w:lang w:val="en-US" w:eastAsia="zh-CN"/>
        </w:rPr>
        <w:t xml:space="preserve"> and access link</w:t>
      </w:r>
      <w:r w:rsidR="002F2EF7">
        <w:rPr>
          <w:rFonts w:eastAsia="SimSun"/>
          <w:b/>
          <w:bCs/>
          <w:i/>
          <w:iCs/>
          <w:color w:val="000000"/>
          <w:lang w:val="en-US" w:eastAsia="zh-CN"/>
        </w:rPr>
        <w:t>s that are multiplexed by FDM/SDM</w:t>
      </w:r>
      <w:r>
        <w:rPr>
          <w:rFonts w:eastAsia="SimSun" w:hint="eastAsia"/>
          <w:b/>
          <w:bCs/>
          <w:i/>
          <w:iCs/>
          <w:color w:val="000000"/>
          <w:lang w:val="en-US" w:eastAsia="zh-CN"/>
        </w:rPr>
        <w:t>.</w:t>
      </w:r>
    </w:p>
    <w:p w:rsidR="00B22151" w:rsidRDefault="00B22151" w:rsidP="00577604">
      <w:pPr>
        <w:pStyle w:val="YJ--"/>
        <w:spacing w:beforeLines="0" w:afterLines="0"/>
        <w:ind w:firstLineChars="0" w:firstLine="0"/>
        <w:rPr>
          <w:rFonts w:eastAsia="SimSun" w:cs="Times New Roman"/>
          <w:lang w:val="en-US" w:eastAsia="zh-CN"/>
        </w:rPr>
      </w:pPr>
      <w:r>
        <w:rPr>
          <w:rFonts w:hint="eastAsia"/>
          <w:lang w:val="en-US" w:eastAsia="zh-CN"/>
        </w:rPr>
        <w:t xml:space="preserve">If backhaul </w:t>
      </w:r>
      <w:r>
        <w:rPr>
          <w:lang w:val="en-US" w:eastAsia="zh-CN"/>
        </w:rPr>
        <w:t>up</w:t>
      </w:r>
      <w:r>
        <w:rPr>
          <w:rFonts w:hint="eastAsia"/>
          <w:lang w:val="en-US" w:eastAsia="zh-CN"/>
        </w:rPr>
        <w:t xml:space="preserve">link and access </w:t>
      </w:r>
      <w:r>
        <w:rPr>
          <w:lang w:val="en-US" w:eastAsia="zh-CN"/>
        </w:rPr>
        <w:t>down</w:t>
      </w:r>
      <w:r>
        <w:rPr>
          <w:rFonts w:hint="eastAsia"/>
          <w:lang w:val="en-US" w:eastAsia="zh-CN"/>
        </w:rPr>
        <w:t xml:space="preserve">link are </w:t>
      </w:r>
      <w:r>
        <w:rPr>
          <w:rFonts w:eastAsia="SimSun" w:hint="eastAsia"/>
          <w:lang w:val="en-US" w:eastAsia="zh-CN"/>
        </w:rPr>
        <w:t>multiplexed in FDM or SDM manner</w:t>
      </w:r>
      <w:r>
        <w:rPr>
          <w:rFonts w:eastAsia="SimSun"/>
          <w:lang w:val="en-US" w:eastAsia="zh-CN"/>
        </w:rPr>
        <w:t xml:space="preserve">, and the two transmission links share the single power amplifier, the </w:t>
      </w:r>
      <w:r>
        <w:rPr>
          <w:rFonts w:eastAsia="SimSun" w:cs="Times New Roman" w:hint="eastAsia"/>
          <w:lang w:val="en-US" w:eastAsia="zh-CN"/>
        </w:rPr>
        <w:t>IAB node needs to coordinate power allocation</w:t>
      </w:r>
      <w:r>
        <w:rPr>
          <w:rFonts w:eastAsia="SimSun" w:cs="Times New Roman"/>
          <w:lang w:val="en-US" w:eastAsia="zh-CN"/>
        </w:rPr>
        <w:t xml:space="preserve"> on the two transmission links. There are also two alternative solutions:</w:t>
      </w:r>
    </w:p>
    <w:p w:rsidR="00B22151" w:rsidRDefault="00531031" w:rsidP="00577604">
      <w:pPr>
        <w:pStyle w:val="YJ--"/>
        <w:numPr>
          <w:ilvl w:val="0"/>
          <w:numId w:val="19"/>
        </w:numPr>
        <w:spacing w:beforeLines="0" w:afterLines="0"/>
        <w:ind w:firstLineChars="0"/>
        <w:rPr>
          <w:rFonts w:eastAsia="SimSun" w:cs="Times New Roman"/>
          <w:lang w:val="en-US" w:eastAsia="zh-CN"/>
        </w:rPr>
      </w:pPr>
      <w:r>
        <w:rPr>
          <w:rFonts w:eastAsia="SimSun" w:cs="Times New Roman" w:hint="eastAsia"/>
          <w:lang w:val="en-US" w:eastAsia="zh-CN"/>
        </w:rPr>
        <w:t>Alt 1</w:t>
      </w:r>
      <w:r>
        <w:rPr>
          <w:rFonts w:eastAsia="SimSun" w:cs="Times New Roman"/>
          <w:lang w:val="en-US" w:eastAsia="zh-CN"/>
        </w:rPr>
        <w:t>:</w:t>
      </w:r>
      <w:r w:rsidR="00577604">
        <w:rPr>
          <w:rFonts w:eastAsia="SimSun" w:cs="Times New Roman"/>
          <w:lang w:val="en-US" w:eastAsia="zh-CN"/>
        </w:rPr>
        <w:t xml:space="preserve"> </w:t>
      </w:r>
      <w:r>
        <w:rPr>
          <w:rFonts w:eastAsia="SimSun" w:cs="Times New Roman"/>
          <w:lang w:val="en-US" w:eastAsia="zh-CN"/>
        </w:rPr>
        <w:t xml:space="preserve">In RAN1 specification, </w:t>
      </w:r>
      <w:r>
        <w:rPr>
          <w:rFonts w:eastAsia="SimSun" w:cs="Times New Roman" w:hint="eastAsia"/>
          <w:lang w:val="en-US" w:eastAsia="zh-CN"/>
        </w:rPr>
        <w:t xml:space="preserve">take into account the access downlink Tx power reservation when </w:t>
      </w:r>
      <w:r w:rsidR="00B23CD9">
        <w:rPr>
          <w:rFonts w:eastAsia="SimSun" w:cs="Times New Roman" w:hint="eastAsia"/>
          <w:lang w:val="en-US" w:eastAsia="zh-CN"/>
        </w:rPr>
        <w:t>calculat</w:t>
      </w:r>
      <w:r>
        <w:rPr>
          <w:rFonts w:eastAsia="SimSun" w:cs="Times New Roman"/>
          <w:lang w:val="en-US" w:eastAsia="zh-CN"/>
        </w:rPr>
        <w:t>ing</w:t>
      </w:r>
      <w:r>
        <w:rPr>
          <w:rFonts w:eastAsia="SimSun" w:cs="Times New Roman" w:hint="eastAsia"/>
          <w:lang w:val="en-US" w:eastAsia="zh-CN"/>
        </w:rPr>
        <w:t xml:space="preserve"> and report</w:t>
      </w:r>
      <w:r>
        <w:rPr>
          <w:rFonts w:eastAsia="SimSun" w:cs="Times New Roman"/>
          <w:lang w:val="en-US" w:eastAsia="zh-CN"/>
        </w:rPr>
        <w:t>ing</w:t>
      </w:r>
      <w:r>
        <w:rPr>
          <w:rFonts w:eastAsia="SimSun" w:cs="Times New Roman" w:hint="eastAsia"/>
          <w:lang w:val="en-US" w:eastAsia="zh-CN"/>
        </w:rPr>
        <w:t xml:space="preserve"> transmission power headroom for backhaul uplink. </w:t>
      </w:r>
    </w:p>
    <w:p w:rsidR="00531031" w:rsidRDefault="00531031" w:rsidP="00577604">
      <w:pPr>
        <w:pStyle w:val="YJ--"/>
        <w:numPr>
          <w:ilvl w:val="0"/>
          <w:numId w:val="19"/>
        </w:numPr>
        <w:spacing w:beforeLines="0" w:afterLines="0"/>
        <w:ind w:firstLineChars="0"/>
        <w:rPr>
          <w:rFonts w:eastAsia="SimSun" w:cs="Times New Roman"/>
          <w:lang w:val="en-US" w:eastAsia="zh-CN"/>
        </w:rPr>
      </w:pPr>
      <w:r>
        <w:rPr>
          <w:rFonts w:eastAsia="SimSun" w:cs="Times New Roman"/>
          <w:lang w:val="en-US" w:eastAsia="zh-CN"/>
        </w:rPr>
        <w:t xml:space="preserve">Alt 2: In RAN4 specification where the Pc,max is defined, </w:t>
      </w:r>
      <w:r w:rsidR="00B23CD9">
        <w:rPr>
          <w:rFonts w:eastAsia="SimSun" w:cs="Times New Roman"/>
          <w:lang w:val="en-US" w:eastAsia="zh-CN"/>
        </w:rPr>
        <w:t xml:space="preserve">a new offset is added to reflect the reserved Tx power for access downlink. There is no new change in RAN1 specification. </w:t>
      </w:r>
    </w:p>
    <w:p w:rsidR="00B23CD9" w:rsidRPr="009670C6" w:rsidRDefault="00D72EDF" w:rsidP="00577604">
      <w:pPr>
        <w:pStyle w:val="YJ--"/>
        <w:spacing w:beforeLines="0" w:afterLines="0"/>
        <w:ind w:firstLineChars="0" w:firstLine="0"/>
        <w:rPr>
          <w:rFonts w:eastAsia="SimSun" w:cs="Times New Roman"/>
          <w:b/>
          <w:i/>
          <w:lang w:val="en-US" w:eastAsia="zh-CN"/>
        </w:rPr>
      </w:pPr>
      <w:r>
        <w:rPr>
          <w:rFonts w:eastAsia="SimSun" w:cs="Times New Roman"/>
          <w:b/>
          <w:i/>
          <w:lang w:val="en-US" w:eastAsia="zh-CN"/>
        </w:rPr>
        <w:t>Observation 4</w:t>
      </w:r>
      <w:r w:rsidR="00B23CD9" w:rsidRPr="009670C6">
        <w:rPr>
          <w:rFonts w:eastAsia="SimSun" w:cs="Times New Roman"/>
          <w:b/>
          <w:i/>
          <w:lang w:val="en-US" w:eastAsia="zh-CN"/>
        </w:rPr>
        <w:t xml:space="preserve">: </w:t>
      </w:r>
      <w:r w:rsidR="009670C6" w:rsidRPr="009670C6">
        <w:rPr>
          <w:rFonts w:eastAsia="SimSun" w:cs="Times New Roman"/>
          <w:b/>
          <w:i/>
          <w:lang w:val="en-US" w:eastAsia="zh-CN"/>
        </w:rPr>
        <w:t xml:space="preserve">Transmission power sharing between backhaul uplink and access downlink can be implemented in either RAN1 specification or RAN4 specification. </w:t>
      </w:r>
    </w:p>
    <w:p w:rsidR="005627A7" w:rsidRPr="00554F6C" w:rsidRDefault="005627A7" w:rsidP="00577604">
      <w:pPr>
        <w:rPr>
          <w:lang w:val="en-US" w:eastAsia="zh-CN"/>
        </w:rPr>
      </w:pPr>
      <w:r w:rsidRPr="00554F6C">
        <w:rPr>
          <w:lang w:val="en-US" w:eastAsia="zh-CN"/>
        </w:rPr>
        <w:t xml:space="preserve">When the backhaul downlink and access uplink are multiplexed by FDM or SDM, the measurement of SRS by IAB node on the access uplink may suffer the interference coming from backhaul downlink. In this case, the </w:t>
      </w:r>
      <w:r w:rsidRPr="00554F6C">
        <w:rPr>
          <w:rFonts w:hint="eastAsia"/>
          <w:lang w:val="en-US" w:eastAsia="zh-CN"/>
        </w:rPr>
        <w:t>interference measurement resource (IMR)</w:t>
      </w:r>
      <w:r w:rsidRPr="00554F6C">
        <w:rPr>
          <w:lang w:val="en-US" w:eastAsia="zh-CN"/>
        </w:rPr>
        <w:t xml:space="preserve"> can be introduced. IMR is configured by the parent node to identify the resources on backhaul downlink for PDSCH rate matching and the resources on access uplink for the clean SRS measurement. </w:t>
      </w:r>
    </w:p>
    <w:p w:rsidR="00FA18D7" w:rsidRDefault="00D72EDF" w:rsidP="00577604">
      <w:pPr>
        <w:jc w:val="left"/>
      </w:pPr>
      <w:r>
        <w:rPr>
          <w:b/>
          <w:bCs/>
          <w:i/>
          <w:iCs/>
          <w:lang w:val="en-US" w:eastAsia="zh-CN"/>
        </w:rPr>
        <w:t>Proposal 6</w:t>
      </w:r>
      <w:r w:rsidR="00554F6C">
        <w:rPr>
          <w:b/>
          <w:bCs/>
          <w:i/>
          <w:iCs/>
          <w:lang w:val="en-US" w:eastAsia="zh-CN"/>
        </w:rPr>
        <w:t xml:space="preserve">: The </w:t>
      </w:r>
      <w:r w:rsidR="00554F6C">
        <w:rPr>
          <w:rFonts w:hint="eastAsia"/>
          <w:b/>
          <w:bCs/>
          <w:i/>
          <w:iCs/>
          <w:lang w:val="en-US" w:eastAsia="zh-CN"/>
        </w:rPr>
        <w:t>IMR</w:t>
      </w:r>
      <w:r w:rsidR="00554F6C">
        <w:rPr>
          <w:b/>
          <w:bCs/>
          <w:i/>
          <w:iCs/>
          <w:lang w:val="en-US" w:eastAsia="zh-CN"/>
        </w:rPr>
        <w:t xml:space="preserve"> should be introduced on backhaul downlink to protect SRS measurement on access uplink, in case the two links are multiplexed by FDM/SDM.</w:t>
      </w:r>
    </w:p>
    <w:p w:rsidR="00FA18D7" w:rsidRDefault="00554F6C" w:rsidP="00577604">
      <w:pPr>
        <w:rPr>
          <w:lang w:val="en-US" w:eastAsia="zh-CN"/>
        </w:rPr>
      </w:pPr>
      <w:r>
        <w:rPr>
          <w:lang w:val="en-US" w:eastAsia="zh-CN"/>
        </w:rPr>
        <w:t xml:space="preserve">For FDM/SDM of backhaul link and access link, no matter it is transmission side or reception side, it is beneficial to maintain orthogonality on </w:t>
      </w:r>
      <w:r w:rsidR="00C513AC">
        <w:rPr>
          <w:lang w:val="en-US" w:eastAsia="zh-CN"/>
        </w:rPr>
        <w:t xml:space="preserve">backhaul link DMRS and access link DMRS. </w:t>
      </w:r>
    </w:p>
    <w:p w:rsidR="00FA18D7" w:rsidRDefault="00D72EDF" w:rsidP="00577604">
      <w:pPr>
        <w:rPr>
          <w:b/>
          <w:bCs/>
          <w:i/>
          <w:iCs/>
          <w:color w:val="000000"/>
          <w:highlight w:val="cyan"/>
          <w:lang w:val="en-US" w:eastAsia="zh-CN"/>
        </w:rPr>
      </w:pPr>
      <w:r>
        <w:rPr>
          <w:b/>
          <w:bCs/>
          <w:i/>
          <w:iCs/>
          <w:lang w:val="en-US" w:eastAsia="zh-CN"/>
        </w:rPr>
        <w:t>Proposal 7</w:t>
      </w:r>
      <w:r w:rsidR="00FA18D7">
        <w:rPr>
          <w:b/>
          <w:bCs/>
          <w:i/>
          <w:iCs/>
          <w:lang w:val="en-US" w:eastAsia="zh-CN"/>
        </w:rPr>
        <w:t>:</w:t>
      </w:r>
      <w:r w:rsidR="00D27498">
        <w:rPr>
          <w:b/>
          <w:bCs/>
          <w:i/>
          <w:iCs/>
          <w:lang w:val="en-US" w:eastAsia="zh-CN"/>
        </w:rPr>
        <w:t xml:space="preserve"> </w:t>
      </w:r>
      <w:r w:rsidR="00FA18D7">
        <w:rPr>
          <w:b/>
          <w:bCs/>
          <w:i/>
          <w:iCs/>
          <w:lang w:val="en-US" w:eastAsia="zh-CN"/>
        </w:rPr>
        <w:t xml:space="preserve">Orthogonal DMRS between the </w:t>
      </w:r>
      <w:r w:rsidR="00FA18D7">
        <w:rPr>
          <w:rFonts w:hint="eastAsia"/>
          <w:b/>
          <w:bCs/>
          <w:i/>
          <w:iCs/>
          <w:lang w:val="en-US" w:eastAsia="zh-CN"/>
        </w:rPr>
        <w:t>b</w:t>
      </w:r>
      <w:r w:rsidR="00FA18D7">
        <w:rPr>
          <w:b/>
          <w:bCs/>
          <w:i/>
          <w:iCs/>
          <w:lang w:val="en-US" w:eastAsia="zh-CN"/>
        </w:rPr>
        <w:t xml:space="preserve">ackhaul link and </w:t>
      </w:r>
      <w:r w:rsidR="00FA18D7">
        <w:rPr>
          <w:rFonts w:hint="eastAsia"/>
          <w:b/>
          <w:bCs/>
          <w:i/>
          <w:iCs/>
          <w:lang w:val="en-US" w:eastAsia="zh-CN"/>
        </w:rPr>
        <w:t>a</w:t>
      </w:r>
      <w:r w:rsidR="00FA18D7">
        <w:rPr>
          <w:b/>
          <w:bCs/>
          <w:i/>
          <w:iCs/>
          <w:lang w:val="en-US" w:eastAsia="zh-CN"/>
        </w:rPr>
        <w:t>ccess link should</w:t>
      </w:r>
      <w:r w:rsidR="00FA18D7">
        <w:rPr>
          <w:rFonts w:hint="eastAsia"/>
          <w:b/>
          <w:bCs/>
          <w:i/>
          <w:iCs/>
          <w:lang w:val="en-US" w:eastAsia="zh-CN"/>
        </w:rPr>
        <w:t xml:space="preserve"> be </w:t>
      </w:r>
      <w:r w:rsidR="00FA18D7">
        <w:rPr>
          <w:b/>
          <w:bCs/>
          <w:i/>
          <w:iCs/>
          <w:lang w:val="en-US" w:eastAsia="zh-CN"/>
        </w:rPr>
        <w:t>introduced.</w:t>
      </w:r>
    </w:p>
    <w:p w:rsidR="00FA18D7" w:rsidRDefault="00FA18D7" w:rsidP="0026342C">
      <w:pPr>
        <w:pStyle w:val="Heading1"/>
        <w:keepNext w:val="0"/>
        <w:keepLines w:val="0"/>
        <w:widowControl w:val="0"/>
        <w:pBdr>
          <w:top w:val="none" w:sz="0" w:space="0" w:color="auto"/>
        </w:pBdr>
        <w:overflowPunct/>
        <w:snapToGrid w:val="0"/>
        <w:spacing w:beforeLines="50" w:afterLines="50"/>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FA18D7" w:rsidRDefault="00FA18D7" w:rsidP="0026342C">
      <w:pPr>
        <w:snapToGrid w:val="0"/>
        <w:spacing w:beforeLines="50" w:afterLines="50"/>
        <w:rPr>
          <w:lang w:val="en-US" w:eastAsia="zh-CN"/>
        </w:rPr>
      </w:pPr>
      <w:r>
        <w:rPr>
          <w:lang w:val="en-US" w:eastAsia="zh-CN"/>
        </w:rPr>
        <w:t xml:space="preserve">Based on the discussion, we have the following </w:t>
      </w:r>
      <w:r w:rsidR="00D27498">
        <w:rPr>
          <w:lang w:val="en-US" w:eastAsia="zh-CN"/>
        </w:rPr>
        <w:t xml:space="preserve">observations and </w:t>
      </w:r>
      <w:r>
        <w:rPr>
          <w:lang w:val="en-US" w:eastAsia="zh-CN"/>
        </w:rPr>
        <w:t xml:space="preserve">proposals: </w:t>
      </w:r>
    </w:p>
    <w:p w:rsidR="00D27498" w:rsidRPr="00D72EDF" w:rsidRDefault="00D27498" w:rsidP="00D27498">
      <w:pPr>
        <w:widowControl w:val="0"/>
        <w:ind w:left="720" w:hanging="720"/>
        <w:rPr>
          <w:b/>
          <w:i/>
        </w:rPr>
      </w:pPr>
      <w:r w:rsidRPr="00D72EDF">
        <w:rPr>
          <w:b/>
          <w:i/>
        </w:rPr>
        <w:t xml:space="preserve">Observation 1: It can be difficult to achieve DL transmission timing synchronization between IAB node and its </w:t>
      </w:r>
      <w:r w:rsidRPr="00D72EDF">
        <w:rPr>
          <w:b/>
          <w:i/>
        </w:rPr>
        <w:lastRenderedPageBreak/>
        <w:t xml:space="preserve">parent node in the timing alignment cases other than Case 1. </w:t>
      </w:r>
    </w:p>
    <w:p w:rsidR="00D27498" w:rsidRPr="00D72EDF" w:rsidRDefault="00D27498" w:rsidP="00D27498">
      <w:pPr>
        <w:widowControl w:val="0"/>
        <w:ind w:left="720" w:hanging="720"/>
        <w:rPr>
          <w:b/>
          <w:i/>
        </w:rPr>
      </w:pPr>
      <w:r w:rsidRPr="00D72EDF">
        <w:rPr>
          <w:b/>
          <w:i/>
        </w:rPr>
        <w:t xml:space="preserve">Observation 2: The timing alignment cases other than Case 1 may have timing stability issue on the access downlink. RAN4 input is necessary for the further study of these cases. </w:t>
      </w:r>
    </w:p>
    <w:p w:rsidR="00D27498" w:rsidRPr="00577604" w:rsidRDefault="00D27498" w:rsidP="00D27498">
      <w:pPr>
        <w:widowControl w:val="0"/>
        <w:overflowPunct/>
        <w:autoSpaceDE/>
        <w:autoSpaceDN/>
        <w:adjustRightInd/>
        <w:ind w:left="720" w:hanging="720"/>
        <w:textAlignment w:val="auto"/>
        <w:rPr>
          <w:b/>
          <w:bCs/>
          <w:i/>
          <w:iCs/>
          <w:lang w:val="en-US" w:eastAsia="zh-CN"/>
        </w:rPr>
      </w:pPr>
      <w:r w:rsidRPr="00577604">
        <w:rPr>
          <w:b/>
          <w:bCs/>
          <w:i/>
          <w:iCs/>
          <w:lang w:val="en-US" w:eastAsia="zh-CN"/>
        </w:rPr>
        <w:t xml:space="preserve">Observation 3: The semi-static frame structure configuration supporting TDM/FDM/SDM can be based on existing RRC signaling. </w:t>
      </w:r>
    </w:p>
    <w:p w:rsidR="00D27498" w:rsidRPr="009670C6" w:rsidRDefault="00D27498" w:rsidP="00D27498">
      <w:pPr>
        <w:pStyle w:val="YJ--"/>
        <w:spacing w:beforeLines="0" w:afterLines="0"/>
        <w:ind w:left="720" w:firstLineChars="0" w:hanging="720"/>
        <w:rPr>
          <w:rFonts w:eastAsia="SimSun" w:cs="Times New Roman"/>
          <w:b/>
          <w:i/>
          <w:lang w:val="en-US" w:eastAsia="zh-CN"/>
        </w:rPr>
      </w:pPr>
      <w:r>
        <w:rPr>
          <w:rFonts w:eastAsia="SimSun" w:cs="Times New Roman"/>
          <w:b/>
          <w:i/>
          <w:lang w:val="en-US" w:eastAsia="zh-CN"/>
        </w:rPr>
        <w:t>Observation 4</w:t>
      </w:r>
      <w:r w:rsidRPr="009670C6">
        <w:rPr>
          <w:rFonts w:eastAsia="SimSun" w:cs="Times New Roman"/>
          <w:b/>
          <w:i/>
          <w:lang w:val="en-US" w:eastAsia="zh-CN"/>
        </w:rPr>
        <w:t xml:space="preserve">: Transmission power sharing between backhaul uplink and access downlink can be implemented in either RAN1 specification or RAN4 specification. </w:t>
      </w:r>
    </w:p>
    <w:p w:rsidR="00D27498" w:rsidRPr="00D27498" w:rsidRDefault="00D27498" w:rsidP="00D27498">
      <w:pPr>
        <w:spacing w:after="0"/>
        <w:rPr>
          <w:b/>
          <w:bCs/>
          <w:i/>
          <w:iCs/>
          <w:lang w:val="en-US" w:eastAsia="zh-CN"/>
        </w:rPr>
      </w:pPr>
    </w:p>
    <w:p w:rsidR="00D27498" w:rsidRPr="008D0466" w:rsidRDefault="00D27498" w:rsidP="00D27498">
      <w:pPr>
        <w:spacing w:after="0"/>
        <w:rPr>
          <w:b/>
          <w:bCs/>
          <w:i/>
          <w:iCs/>
          <w:lang w:val="en-US" w:eastAsia="zh-CN"/>
        </w:rPr>
      </w:pPr>
      <w:r w:rsidRPr="008D0466">
        <w:rPr>
          <w:b/>
          <w:bCs/>
          <w:i/>
          <w:iCs/>
          <w:lang w:val="en-US" w:eastAsia="zh-CN"/>
        </w:rPr>
        <w:t>Proposal 1: SSB muting can be combined with parameter-based TDM or configuration-based TDM of SSB.</w:t>
      </w:r>
    </w:p>
    <w:p w:rsidR="00D27498" w:rsidRPr="008D0466" w:rsidRDefault="00482F10" w:rsidP="00D27498">
      <w:pPr>
        <w:pStyle w:val="ListParagraph"/>
        <w:numPr>
          <w:ilvl w:val="0"/>
          <w:numId w:val="18"/>
        </w:numPr>
        <w:spacing w:after="120"/>
        <w:ind w:left="720" w:firstLineChars="0"/>
        <w:rPr>
          <w:rFonts w:ascii="Times New Roman" w:hAnsi="Times New Roman"/>
          <w:b/>
          <w:bCs/>
          <w:i/>
          <w:iCs/>
          <w:sz w:val="20"/>
          <w:szCs w:val="20"/>
          <w:lang w:val="en-US" w:eastAsia="zh-CN"/>
        </w:rPr>
      </w:pPr>
      <w:r>
        <w:rPr>
          <w:rFonts w:ascii="Times New Roman" w:hAnsi="Times New Roman"/>
          <w:b/>
          <w:bCs/>
          <w:i/>
          <w:iCs/>
          <w:sz w:val="20"/>
          <w:szCs w:val="20"/>
          <w:lang w:val="en-US" w:eastAsia="zh-CN"/>
        </w:rPr>
        <w:t>e.</w:t>
      </w:r>
      <w:r w:rsidR="00D27498" w:rsidRPr="008D0466">
        <w:rPr>
          <w:rFonts w:ascii="Times New Roman" w:hAnsi="Times New Roman"/>
          <w:b/>
          <w:bCs/>
          <w:i/>
          <w:iCs/>
          <w:sz w:val="20"/>
          <w:szCs w:val="20"/>
          <w:lang w:val="en-US" w:eastAsia="zh-CN"/>
        </w:rPr>
        <w:t>g,</w:t>
      </w:r>
      <w:r>
        <w:rPr>
          <w:rFonts w:ascii="Times New Roman" w:hAnsi="Times New Roman"/>
          <w:b/>
          <w:bCs/>
          <w:i/>
          <w:iCs/>
          <w:sz w:val="20"/>
          <w:szCs w:val="20"/>
          <w:lang w:val="en-US" w:eastAsia="zh-CN"/>
        </w:rPr>
        <w:t xml:space="preserve"> </w:t>
      </w:r>
      <w:r w:rsidR="00D27498" w:rsidRPr="008D0466">
        <w:rPr>
          <w:rFonts w:ascii="Times New Roman" w:hAnsi="Times New Roman"/>
          <w:b/>
          <w:bCs/>
          <w:i/>
          <w:iCs/>
          <w:sz w:val="20"/>
          <w:szCs w:val="20"/>
          <w:lang w:val="en-US" w:eastAsia="zh-CN"/>
        </w:rPr>
        <w:t>the parameter-based TDM of SSB</w:t>
      </w:r>
      <w:r w:rsidR="00D27498" w:rsidRPr="008D0466">
        <w:rPr>
          <w:rFonts w:ascii="Times New Roman" w:hAnsi="Times New Roman"/>
          <w:b/>
          <w:i/>
          <w:sz w:val="20"/>
          <w:szCs w:val="20"/>
          <w:lang w:val="en-US" w:eastAsia="zh-CN"/>
        </w:rPr>
        <w:t xml:space="preserve"> (e.g., parameterized on cell ID) is applied to the IAB nodes with different node-specific parameters, and SSB muting provides further orthogonal dimension in time domain.   </w:t>
      </w:r>
    </w:p>
    <w:p w:rsidR="00D27498" w:rsidRPr="008D0466" w:rsidRDefault="00D27498" w:rsidP="00D27498">
      <w:pPr>
        <w:ind w:left="720" w:hanging="720"/>
        <w:rPr>
          <w:b/>
          <w:bCs/>
          <w:i/>
          <w:iCs/>
          <w:lang w:val="en-US" w:eastAsia="zh-CN"/>
        </w:rPr>
      </w:pPr>
      <w:r w:rsidRPr="008D0466">
        <w:rPr>
          <w:b/>
          <w:bCs/>
          <w:i/>
          <w:iCs/>
          <w:lang w:val="en-US" w:eastAsia="zh-CN"/>
        </w:rPr>
        <w:t>Proposal 2: The additional IAB node discovery signal, if desired, can only be optional.</w:t>
      </w:r>
    </w:p>
    <w:p w:rsidR="00D27498" w:rsidRDefault="00D27498" w:rsidP="00D27498">
      <w:pPr>
        <w:ind w:left="720" w:hanging="720"/>
        <w:rPr>
          <w:b/>
          <w:i/>
        </w:rPr>
      </w:pPr>
      <w:r>
        <w:rPr>
          <w:b/>
          <w:i/>
        </w:rPr>
        <w:t xml:space="preserve">Proposal </w:t>
      </w:r>
      <w:r>
        <w:rPr>
          <w:b/>
          <w:i/>
          <w:lang w:val="en-US" w:eastAsia="zh-CN"/>
        </w:rPr>
        <w:t>3</w:t>
      </w:r>
      <w:r>
        <w:rPr>
          <w:b/>
          <w:i/>
        </w:rPr>
        <w:t xml:space="preserve">: Study the solution to support multiple random access formats in one BWP.  </w:t>
      </w:r>
    </w:p>
    <w:p w:rsidR="00D27498" w:rsidRPr="00577604" w:rsidRDefault="00D27498" w:rsidP="00D27498">
      <w:pPr>
        <w:ind w:left="720" w:hanging="720"/>
        <w:rPr>
          <w:lang w:val="en-US" w:eastAsia="zh-CN"/>
        </w:rPr>
      </w:pPr>
      <w:r w:rsidRPr="00577604">
        <w:rPr>
          <w:b/>
          <w:bCs/>
          <w:i/>
          <w:iCs/>
          <w:lang w:val="en-US" w:eastAsia="zh-CN"/>
        </w:rPr>
        <w:t xml:space="preserve">Proposal </w:t>
      </w:r>
      <w:r>
        <w:rPr>
          <w:b/>
          <w:bCs/>
          <w:i/>
          <w:iCs/>
          <w:lang w:val="en-US" w:eastAsia="zh-CN"/>
        </w:rPr>
        <w:t>4</w:t>
      </w:r>
      <w:r w:rsidRPr="00577604">
        <w:rPr>
          <w:b/>
          <w:bCs/>
          <w:i/>
          <w:iCs/>
          <w:lang w:val="en-US" w:eastAsia="zh-CN"/>
        </w:rPr>
        <w:t>: Some SFI enhancements</w:t>
      </w:r>
      <w:r w:rsidRPr="00577604">
        <w:rPr>
          <w:rFonts w:hint="eastAsia"/>
          <w:b/>
          <w:bCs/>
          <w:i/>
          <w:iCs/>
          <w:lang w:val="en-US" w:eastAsia="zh-CN"/>
        </w:rPr>
        <w:t xml:space="preserve"> supporting non-continuous OFDM symbol indication and configurable format unit size </w:t>
      </w:r>
      <w:r w:rsidRPr="00577604">
        <w:rPr>
          <w:b/>
          <w:bCs/>
          <w:i/>
          <w:iCs/>
          <w:lang w:val="en-US" w:eastAsia="zh-CN"/>
        </w:rPr>
        <w:t>can be considered.</w:t>
      </w:r>
    </w:p>
    <w:p w:rsidR="00D27498" w:rsidRDefault="00D27498" w:rsidP="00D27498">
      <w:pPr>
        <w:pStyle w:val="YJ--"/>
        <w:spacing w:beforeLines="0" w:afterLines="0"/>
        <w:ind w:left="720" w:firstLineChars="0" w:hanging="720"/>
        <w:rPr>
          <w:rFonts w:eastAsia="SimSun"/>
          <w:b/>
          <w:bCs/>
          <w:i/>
          <w:iCs/>
          <w:color w:val="000000"/>
          <w:lang w:val="en-US" w:eastAsia="zh-CN"/>
        </w:rPr>
      </w:pPr>
      <w:r>
        <w:rPr>
          <w:b/>
          <w:bCs/>
          <w:i/>
          <w:iCs/>
          <w:lang w:val="en-US" w:eastAsia="zh-CN"/>
        </w:rPr>
        <w:t xml:space="preserve">Proposal 5: </w:t>
      </w:r>
      <w:r>
        <w:rPr>
          <w:rFonts w:eastAsia="SimSun" w:hint="eastAsia"/>
          <w:b/>
          <w:bCs/>
          <w:i/>
          <w:iCs/>
          <w:color w:val="000000"/>
          <w:lang w:val="en-US" w:eastAsia="zh-CN"/>
        </w:rPr>
        <w:t>Additional signal should be introduced to coordinate received power level</w:t>
      </w:r>
      <w:r>
        <w:rPr>
          <w:rFonts w:eastAsia="SimSun"/>
          <w:b/>
          <w:bCs/>
          <w:i/>
          <w:iCs/>
          <w:color w:val="000000"/>
          <w:lang w:val="en-US" w:eastAsia="zh-CN"/>
        </w:rPr>
        <w:t xml:space="preserve">s </w:t>
      </w:r>
      <w:r>
        <w:rPr>
          <w:rFonts w:eastAsia="SimSun" w:hint="eastAsia"/>
          <w:b/>
          <w:bCs/>
          <w:i/>
          <w:iCs/>
          <w:color w:val="000000"/>
          <w:lang w:val="en-US" w:eastAsia="zh-CN"/>
        </w:rPr>
        <w:t>on backhaul link</w:t>
      </w:r>
      <w:r>
        <w:rPr>
          <w:rFonts w:eastAsia="SimSun"/>
          <w:b/>
          <w:bCs/>
          <w:i/>
          <w:iCs/>
          <w:color w:val="000000"/>
          <w:lang w:val="en-US" w:eastAsia="zh-CN"/>
        </w:rPr>
        <w:t>s</w:t>
      </w:r>
      <w:r>
        <w:rPr>
          <w:rFonts w:eastAsia="SimSun" w:hint="eastAsia"/>
          <w:b/>
          <w:bCs/>
          <w:i/>
          <w:iCs/>
          <w:color w:val="000000"/>
          <w:lang w:val="en-US" w:eastAsia="zh-CN"/>
        </w:rPr>
        <w:t xml:space="preserve"> and access link</w:t>
      </w:r>
      <w:r>
        <w:rPr>
          <w:rFonts w:eastAsia="SimSun"/>
          <w:b/>
          <w:bCs/>
          <w:i/>
          <w:iCs/>
          <w:color w:val="000000"/>
          <w:lang w:val="en-US" w:eastAsia="zh-CN"/>
        </w:rPr>
        <w:t>s that are multiplexed by FDM/SDM</w:t>
      </w:r>
      <w:r>
        <w:rPr>
          <w:rFonts w:eastAsia="SimSun" w:hint="eastAsia"/>
          <w:b/>
          <w:bCs/>
          <w:i/>
          <w:iCs/>
          <w:color w:val="000000"/>
          <w:lang w:val="en-US" w:eastAsia="zh-CN"/>
        </w:rPr>
        <w:t>.</w:t>
      </w:r>
    </w:p>
    <w:p w:rsidR="00D27498" w:rsidRDefault="00D27498" w:rsidP="00D27498">
      <w:pPr>
        <w:ind w:left="720" w:hanging="720"/>
        <w:jc w:val="left"/>
      </w:pPr>
      <w:r>
        <w:rPr>
          <w:b/>
          <w:bCs/>
          <w:i/>
          <w:iCs/>
          <w:lang w:val="en-US" w:eastAsia="zh-CN"/>
        </w:rPr>
        <w:t xml:space="preserve">Proposal 6: The </w:t>
      </w:r>
      <w:r>
        <w:rPr>
          <w:rFonts w:hint="eastAsia"/>
          <w:b/>
          <w:bCs/>
          <w:i/>
          <w:iCs/>
          <w:lang w:val="en-US" w:eastAsia="zh-CN"/>
        </w:rPr>
        <w:t>IMR</w:t>
      </w:r>
      <w:r>
        <w:rPr>
          <w:b/>
          <w:bCs/>
          <w:i/>
          <w:iCs/>
          <w:lang w:val="en-US" w:eastAsia="zh-CN"/>
        </w:rPr>
        <w:t xml:space="preserve"> should be introduced on backhaul downlink to protect SRS measurement on access uplink, in case the two links are multiplexed by FDM/SDM.</w:t>
      </w:r>
    </w:p>
    <w:p w:rsidR="00D27498" w:rsidRPr="00D27498" w:rsidRDefault="00D27498" w:rsidP="00D27498">
      <w:pPr>
        <w:ind w:left="720" w:hanging="720"/>
        <w:rPr>
          <w:b/>
          <w:bCs/>
          <w:i/>
          <w:iCs/>
          <w:color w:val="000000"/>
          <w:highlight w:val="cyan"/>
          <w:lang w:val="en-US" w:eastAsia="zh-CN"/>
        </w:rPr>
      </w:pPr>
      <w:r>
        <w:rPr>
          <w:b/>
          <w:bCs/>
          <w:i/>
          <w:iCs/>
          <w:lang w:val="en-US" w:eastAsia="zh-CN"/>
        </w:rPr>
        <w:t xml:space="preserve">Proposal 7: Orthogonal DMRS between the </w:t>
      </w:r>
      <w:r>
        <w:rPr>
          <w:rFonts w:hint="eastAsia"/>
          <w:b/>
          <w:bCs/>
          <w:i/>
          <w:iCs/>
          <w:lang w:val="en-US" w:eastAsia="zh-CN"/>
        </w:rPr>
        <w:t>b</w:t>
      </w:r>
      <w:r>
        <w:rPr>
          <w:b/>
          <w:bCs/>
          <w:i/>
          <w:iCs/>
          <w:lang w:val="en-US" w:eastAsia="zh-CN"/>
        </w:rPr>
        <w:t xml:space="preserve">ackhaul link and </w:t>
      </w:r>
      <w:r>
        <w:rPr>
          <w:rFonts w:hint="eastAsia"/>
          <w:b/>
          <w:bCs/>
          <w:i/>
          <w:iCs/>
          <w:lang w:val="en-US" w:eastAsia="zh-CN"/>
        </w:rPr>
        <w:t>a</w:t>
      </w:r>
      <w:r>
        <w:rPr>
          <w:b/>
          <w:bCs/>
          <w:i/>
          <w:iCs/>
          <w:lang w:val="en-US" w:eastAsia="zh-CN"/>
        </w:rPr>
        <w:t>ccess link should</w:t>
      </w:r>
      <w:r>
        <w:rPr>
          <w:rFonts w:hint="eastAsia"/>
          <w:b/>
          <w:bCs/>
          <w:i/>
          <w:iCs/>
          <w:lang w:val="en-US" w:eastAsia="zh-CN"/>
        </w:rPr>
        <w:t xml:space="preserve"> be </w:t>
      </w:r>
      <w:r>
        <w:rPr>
          <w:b/>
          <w:bCs/>
          <w:i/>
          <w:iCs/>
          <w:lang w:val="en-US" w:eastAsia="zh-CN"/>
        </w:rPr>
        <w:t>introduced.</w:t>
      </w:r>
    </w:p>
    <w:p w:rsidR="00FA18D7" w:rsidRDefault="00FA18D7" w:rsidP="0026342C">
      <w:pPr>
        <w:pStyle w:val="Heading1"/>
        <w:keepNext w:val="0"/>
        <w:keepLines w:val="0"/>
        <w:widowControl w:val="0"/>
        <w:numPr>
          <w:ilvl w:val="0"/>
          <w:numId w:val="0"/>
        </w:numPr>
        <w:pBdr>
          <w:top w:val="none" w:sz="0" w:space="0" w:color="auto"/>
        </w:pBdr>
        <w:overflowPunct/>
        <w:snapToGrid w:val="0"/>
        <w:spacing w:beforeLines="50" w:afterLines="50"/>
        <w:jc w:val="left"/>
        <w:textAlignment w:val="auto"/>
        <w:rPr>
          <w:rFonts w:eastAsia="SimHei"/>
          <w:sz w:val="32"/>
          <w:szCs w:val="30"/>
          <w:lang w:val="en-US" w:eastAsia="zh-CN"/>
        </w:rPr>
      </w:pPr>
      <w:r>
        <w:rPr>
          <w:rFonts w:eastAsia="SimHei" w:hint="eastAsia"/>
          <w:sz w:val="32"/>
          <w:szCs w:val="30"/>
          <w:lang w:val="en-US" w:eastAsia="zh-CN"/>
        </w:rPr>
        <w:t>References</w:t>
      </w:r>
    </w:p>
    <w:p w:rsidR="00FA18D7" w:rsidRDefault="00FA18D7" w:rsidP="00D739CF">
      <w:pPr>
        <w:pStyle w:val="References"/>
        <w:snapToGrid w:val="0"/>
        <w:spacing w:beforeLines="50" w:afterLines="50"/>
        <w:rPr>
          <w:szCs w:val="20"/>
          <w:lang w:eastAsia="zh-CN"/>
        </w:rPr>
      </w:pPr>
      <w:bookmarkStart w:id="4" w:name="_Ref15135"/>
      <w:r>
        <w:rPr>
          <w:szCs w:val="20"/>
          <w:lang w:eastAsia="zh-CN"/>
        </w:rPr>
        <w:t>Chairman's Notes RAN1 9</w:t>
      </w:r>
      <w:bookmarkEnd w:id="4"/>
      <w:r>
        <w:rPr>
          <w:rFonts w:hint="eastAsia"/>
          <w:szCs w:val="20"/>
          <w:lang w:eastAsia="zh-CN"/>
        </w:rPr>
        <w:t>3</w:t>
      </w:r>
    </w:p>
    <w:sectPr w:rsidR="00FA18D7" w:rsidSect="00CA1E8C">
      <w:footerReference w:type="default" r:id="rId13"/>
      <w:pgSz w:w="12240" w:h="15840"/>
      <w:pgMar w:top="1440" w:right="1467" w:bottom="1440" w:left="1418" w:header="708" w:footer="708"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E92" w:rsidRDefault="00531E92">
      <w:pPr>
        <w:spacing w:after="0"/>
      </w:pPr>
      <w:r>
        <w:separator/>
      </w:r>
    </w:p>
  </w:endnote>
  <w:endnote w:type="continuationSeparator" w:id="1">
    <w:p w:rsidR="00531E92" w:rsidRDefault="00531E9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SimHei">
    <w:altName w:val="黑体"/>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E92" w:rsidRDefault="00D739CF">
    <w:pPr>
      <w:pStyle w:val="Footer"/>
      <w:jc w:val="center"/>
    </w:pPr>
    <w:r w:rsidRPr="00D739CF">
      <w:fldChar w:fldCharType="begin"/>
    </w:r>
    <w:r w:rsidR="00531E92">
      <w:instrText xml:space="preserve"> PAGE   \* MERGEFORMAT </w:instrText>
    </w:r>
    <w:r w:rsidRPr="00D739CF">
      <w:fldChar w:fldCharType="separate"/>
    </w:r>
    <w:r w:rsidR="0026342C" w:rsidRPr="0026342C">
      <w:rPr>
        <w:noProof/>
        <w:lang w:val="en-US" w:eastAsia="zh-CN"/>
      </w:rPr>
      <w:t>10</w:t>
    </w:r>
    <w:r>
      <w:rPr>
        <w:noProof/>
        <w:lang w:val="en-US" w:eastAsia="zh-CN"/>
      </w:rPr>
      <w:fldChar w:fldCharType="end"/>
    </w:r>
  </w:p>
  <w:p w:rsidR="00531E92" w:rsidRDefault="00531E9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E92" w:rsidRDefault="00531E92">
      <w:pPr>
        <w:spacing w:after="0"/>
      </w:pPr>
      <w:r>
        <w:separator/>
      </w:r>
    </w:p>
  </w:footnote>
  <w:footnote w:type="continuationSeparator" w:id="1">
    <w:p w:rsidR="00531E92" w:rsidRDefault="00531E9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D7397"/>
    <w:multiLevelType w:val="multilevel"/>
    <w:tmpl w:val="024D73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2552047"/>
    <w:multiLevelType w:val="multilevel"/>
    <w:tmpl w:val="02552047"/>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8123A96"/>
    <w:multiLevelType w:val="hybridMultilevel"/>
    <w:tmpl w:val="340C0A30"/>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nsid w:val="11757B76"/>
    <w:multiLevelType w:val="hybridMultilevel"/>
    <w:tmpl w:val="4928D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E82187"/>
    <w:multiLevelType w:val="multilevel"/>
    <w:tmpl w:val="18E82187"/>
    <w:lvl w:ilvl="0">
      <w:start w:val="1"/>
      <w:numFmt w:val="decimal"/>
      <w:pStyle w:val="StyleNumberedLatinBoldBefore0cmHanging063cm"/>
      <w:lvlText w:val="%1)"/>
      <w:lvlJc w:val="left"/>
      <w:pPr>
        <w:tabs>
          <w:tab w:val="num" w:pos="360"/>
        </w:tabs>
        <w:ind w:left="360" w:hanging="360"/>
      </w:pPr>
      <w:rPr>
        <w:rFonts w:hint="default"/>
        <w:b/>
        <w:color w:val="auto"/>
      </w:rPr>
    </w:lvl>
    <w:lvl w:ilvl="1">
      <w:numFmt w:val="bullet"/>
      <w:lvlText w:val="-"/>
      <w:lvlJc w:val="left"/>
      <w:pPr>
        <w:tabs>
          <w:tab w:val="num" w:pos="780"/>
        </w:tabs>
        <w:ind w:left="780" w:hanging="360"/>
      </w:pPr>
      <w:rPr>
        <w:rFonts w:ascii="Times New Roman" w:eastAsia="Times New Roman" w:hAnsi="Times New Roman" w:cs="Times New Roman" w:hint="default"/>
      </w:rPr>
    </w:lvl>
    <w:lvl w:ilvl="2">
      <w:start w:val="1"/>
      <w:numFmt w:val="bullet"/>
      <w:lvlText w:val=""/>
      <w:lvlJc w:val="left"/>
      <w:pPr>
        <w:tabs>
          <w:tab w:val="num" w:pos="1200"/>
        </w:tabs>
        <w:ind w:left="1200" w:hanging="360"/>
      </w:pPr>
      <w:rPr>
        <w:rFonts w:ascii="Symbol" w:hAnsi="Symbol" w:hint="default"/>
        <w:b/>
        <w:color w:val="auto"/>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8D913FF"/>
    <w:multiLevelType w:val="hybridMultilevel"/>
    <w:tmpl w:val="93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7">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476356B2"/>
    <w:multiLevelType w:val="multilevel"/>
    <w:tmpl w:val="476356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1A44A85"/>
    <w:multiLevelType w:val="multilevel"/>
    <w:tmpl w:val="51A44A85"/>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11">
    <w:nsid w:val="56460A3A"/>
    <w:multiLevelType w:val="hybridMultilevel"/>
    <w:tmpl w:val="EACE6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EA6DA1"/>
    <w:multiLevelType w:val="singleLevel"/>
    <w:tmpl w:val="5AEA6DA1"/>
    <w:lvl w:ilvl="0">
      <w:start w:val="1"/>
      <w:numFmt w:val="bullet"/>
      <w:lvlText w:val=""/>
      <w:lvlJc w:val="left"/>
      <w:pPr>
        <w:ind w:left="420" w:hanging="420"/>
      </w:pPr>
      <w:rPr>
        <w:rFonts w:ascii="Wingdings" w:hAnsi="Wingdings" w:hint="default"/>
      </w:rPr>
    </w:lvl>
  </w:abstractNum>
  <w:abstractNum w:abstractNumId="13">
    <w:nsid w:val="5AEAF712"/>
    <w:multiLevelType w:val="singleLevel"/>
    <w:tmpl w:val="5AEAF712"/>
    <w:lvl w:ilvl="0">
      <w:start w:val="1"/>
      <w:numFmt w:val="bullet"/>
      <w:lvlText w:val=""/>
      <w:lvlJc w:val="left"/>
      <w:pPr>
        <w:ind w:left="420" w:hanging="420"/>
      </w:pPr>
      <w:rPr>
        <w:rFonts w:ascii="Wingdings" w:hAnsi="Wingdings" w:hint="default"/>
      </w:rPr>
    </w:lvl>
  </w:abstractNum>
  <w:abstractNum w:abstractNumId="14">
    <w:nsid w:val="5AEB0147"/>
    <w:multiLevelType w:val="singleLevel"/>
    <w:tmpl w:val="5AEB0147"/>
    <w:lvl w:ilvl="0">
      <w:start w:val="1"/>
      <w:numFmt w:val="bullet"/>
      <w:lvlText w:val="−"/>
      <w:lvlJc w:val="left"/>
      <w:pPr>
        <w:ind w:left="420" w:hanging="420"/>
      </w:pPr>
      <w:rPr>
        <w:rFonts w:ascii="Arial" w:hAnsi="Arial" w:cs="Arial" w:hint="default"/>
      </w:rPr>
    </w:lvl>
  </w:abstractNum>
  <w:abstractNum w:abstractNumId="15">
    <w:nsid w:val="67353BD9"/>
    <w:multiLevelType w:val="multilevel"/>
    <w:tmpl w:val="67353B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69B8039D"/>
    <w:multiLevelType w:val="hybridMultilevel"/>
    <w:tmpl w:val="A6848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4F5008"/>
    <w:multiLevelType w:val="hybridMultilevel"/>
    <w:tmpl w:val="222E9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8F3992"/>
    <w:multiLevelType w:val="multilevel"/>
    <w:tmpl w:val="718F3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3E56F14"/>
    <w:multiLevelType w:val="multilevel"/>
    <w:tmpl w:val="73E56F14"/>
    <w:lvl w:ilvl="0">
      <w:start w:val="1"/>
      <w:numFmt w:val="decimal"/>
      <w:pStyle w:val="Reference"/>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
  </w:num>
  <w:num w:numId="2">
    <w:abstractNumId w:val="4"/>
  </w:num>
  <w:num w:numId="3">
    <w:abstractNumId w:val="6"/>
  </w:num>
  <w:num w:numId="4">
    <w:abstractNumId w:val="19"/>
  </w:num>
  <w:num w:numId="5">
    <w:abstractNumId w:val="7"/>
  </w:num>
  <w:num w:numId="6">
    <w:abstractNumId w:val="9"/>
  </w:num>
  <w:num w:numId="7">
    <w:abstractNumId w:val="8"/>
  </w:num>
  <w:num w:numId="8">
    <w:abstractNumId w:val="0"/>
  </w:num>
  <w:num w:numId="9">
    <w:abstractNumId w:val="15"/>
  </w:num>
  <w:num w:numId="10">
    <w:abstractNumId w:val="18"/>
  </w:num>
  <w:num w:numId="11">
    <w:abstractNumId w:val="13"/>
  </w:num>
  <w:num w:numId="12">
    <w:abstractNumId w:val="14"/>
  </w:num>
  <w:num w:numId="13">
    <w:abstractNumId w:val="12"/>
  </w:num>
  <w:num w:numId="14">
    <w:abstractNumId w:val="10"/>
  </w:num>
  <w:num w:numId="15">
    <w:abstractNumId w:val="5"/>
  </w:num>
  <w:num w:numId="16">
    <w:abstractNumId w:val="16"/>
  </w:num>
  <w:num w:numId="17">
    <w:abstractNumId w:val="11"/>
  </w:num>
  <w:num w:numId="18">
    <w:abstractNumId w:val="2"/>
  </w:num>
  <w:num w:numId="19">
    <w:abstractNumId w:val="3"/>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0"/>
  <w:proofState w:spelling="clean" w:grammar="clean"/>
  <w:stylePaneFormatFilter w:val="3F01"/>
  <w:defaultTabStop w:val="200"/>
  <w:noPunctuationKerning/>
  <w:characterSpacingControl w:val="doNotCompress"/>
  <w:footnotePr>
    <w:footnote w:id="0"/>
    <w:footnote w:id="1"/>
  </w:footnotePr>
  <w:endnotePr>
    <w:endnote w:id="0"/>
    <w:endnote w:id="1"/>
  </w:endnotePr>
  <w:compat>
    <w:doNotExpandShiftReturn/>
    <w:useFELayout/>
  </w:compat>
  <w:rsids>
    <w:rsidRoot w:val="00172A27"/>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425"/>
    <w:rsid w:val="00020A08"/>
    <w:rsid w:val="00020EC1"/>
    <w:rsid w:val="0002110F"/>
    <w:rsid w:val="00021443"/>
    <w:rsid w:val="00021655"/>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709"/>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98"/>
    <w:rsid w:val="000953F9"/>
    <w:rsid w:val="00095656"/>
    <w:rsid w:val="00095958"/>
    <w:rsid w:val="00095B69"/>
    <w:rsid w:val="00095D9D"/>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A7C"/>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039"/>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99D"/>
    <w:rsid w:val="00154ACD"/>
    <w:rsid w:val="0015572D"/>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A27"/>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644"/>
    <w:rsid w:val="001D687A"/>
    <w:rsid w:val="001D68F0"/>
    <w:rsid w:val="001D6970"/>
    <w:rsid w:val="001D742C"/>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E8C"/>
    <w:rsid w:val="00225098"/>
    <w:rsid w:val="002257EB"/>
    <w:rsid w:val="00225AE7"/>
    <w:rsid w:val="00225AEF"/>
    <w:rsid w:val="00225E97"/>
    <w:rsid w:val="002271EC"/>
    <w:rsid w:val="00227C41"/>
    <w:rsid w:val="00227F54"/>
    <w:rsid w:val="0023016B"/>
    <w:rsid w:val="002304E3"/>
    <w:rsid w:val="00230D24"/>
    <w:rsid w:val="002316C7"/>
    <w:rsid w:val="00231EEA"/>
    <w:rsid w:val="00232294"/>
    <w:rsid w:val="00232B94"/>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E83"/>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4CC"/>
    <w:rsid w:val="003005C9"/>
    <w:rsid w:val="003005F1"/>
    <w:rsid w:val="003009F7"/>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6A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89D"/>
    <w:rsid w:val="00355BDB"/>
    <w:rsid w:val="0035612A"/>
    <w:rsid w:val="003564FA"/>
    <w:rsid w:val="0035688B"/>
    <w:rsid w:val="003600AC"/>
    <w:rsid w:val="003602E9"/>
    <w:rsid w:val="003603F9"/>
    <w:rsid w:val="003604FD"/>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D32"/>
    <w:rsid w:val="00387F0D"/>
    <w:rsid w:val="0039020E"/>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635"/>
    <w:rsid w:val="003A0A40"/>
    <w:rsid w:val="003A0A90"/>
    <w:rsid w:val="003A11A1"/>
    <w:rsid w:val="003A1335"/>
    <w:rsid w:val="003A136C"/>
    <w:rsid w:val="003A1EB8"/>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47A"/>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BF5"/>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B3B"/>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031"/>
    <w:rsid w:val="00531304"/>
    <w:rsid w:val="00531E92"/>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310E"/>
    <w:rsid w:val="00563178"/>
    <w:rsid w:val="00563D91"/>
    <w:rsid w:val="00563DBA"/>
    <w:rsid w:val="00564C8F"/>
    <w:rsid w:val="00565B2E"/>
    <w:rsid w:val="00565E9A"/>
    <w:rsid w:val="005660F4"/>
    <w:rsid w:val="00566302"/>
    <w:rsid w:val="005666AC"/>
    <w:rsid w:val="00566C1B"/>
    <w:rsid w:val="00566E6D"/>
    <w:rsid w:val="00566EB5"/>
    <w:rsid w:val="00566EF6"/>
    <w:rsid w:val="00566FFC"/>
    <w:rsid w:val="00567142"/>
    <w:rsid w:val="00567BA3"/>
    <w:rsid w:val="00567F47"/>
    <w:rsid w:val="00570360"/>
    <w:rsid w:val="005704BD"/>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604"/>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3C7F"/>
    <w:rsid w:val="005845C4"/>
    <w:rsid w:val="005845E2"/>
    <w:rsid w:val="0058470A"/>
    <w:rsid w:val="00584963"/>
    <w:rsid w:val="00584F24"/>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D93"/>
    <w:rsid w:val="0061029F"/>
    <w:rsid w:val="006103A0"/>
    <w:rsid w:val="006103E4"/>
    <w:rsid w:val="0061052C"/>
    <w:rsid w:val="0061063E"/>
    <w:rsid w:val="00610640"/>
    <w:rsid w:val="00610851"/>
    <w:rsid w:val="00610973"/>
    <w:rsid w:val="00610E22"/>
    <w:rsid w:val="00610FAB"/>
    <w:rsid w:val="00611648"/>
    <w:rsid w:val="00611C9E"/>
    <w:rsid w:val="00611D14"/>
    <w:rsid w:val="00611EB5"/>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39D"/>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D58"/>
    <w:rsid w:val="006F16A1"/>
    <w:rsid w:val="006F16BD"/>
    <w:rsid w:val="006F1B73"/>
    <w:rsid w:val="006F22A9"/>
    <w:rsid w:val="006F23D4"/>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785"/>
    <w:rsid w:val="0075478E"/>
    <w:rsid w:val="00754FA3"/>
    <w:rsid w:val="00755A20"/>
    <w:rsid w:val="00756109"/>
    <w:rsid w:val="00756158"/>
    <w:rsid w:val="007561BD"/>
    <w:rsid w:val="007561D7"/>
    <w:rsid w:val="007561DE"/>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5C0"/>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0466"/>
    <w:rsid w:val="008D13C8"/>
    <w:rsid w:val="008D14D0"/>
    <w:rsid w:val="008D14DA"/>
    <w:rsid w:val="008D208B"/>
    <w:rsid w:val="008D2494"/>
    <w:rsid w:val="008D24AA"/>
    <w:rsid w:val="008D2736"/>
    <w:rsid w:val="008D2B9A"/>
    <w:rsid w:val="008D2C78"/>
    <w:rsid w:val="008D2CB4"/>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20B"/>
    <w:rsid w:val="009D544A"/>
    <w:rsid w:val="009D5470"/>
    <w:rsid w:val="009D5706"/>
    <w:rsid w:val="009D5950"/>
    <w:rsid w:val="009D5AD3"/>
    <w:rsid w:val="009D617D"/>
    <w:rsid w:val="009D64E2"/>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E57"/>
    <w:rsid w:val="00A22F4A"/>
    <w:rsid w:val="00A2360D"/>
    <w:rsid w:val="00A236D4"/>
    <w:rsid w:val="00A23A30"/>
    <w:rsid w:val="00A23BD9"/>
    <w:rsid w:val="00A23C4A"/>
    <w:rsid w:val="00A23E43"/>
    <w:rsid w:val="00A23E51"/>
    <w:rsid w:val="00A23EF6"/>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8CC"/>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451"/>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4E6"/>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DB4"/>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62E"/>
    <w:rsid w:val="00BB669D"/>
    <w:rsid w:val="00BB6E13"/>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4ED"/>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498"/>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78D"/>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9CF"/>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A97"/>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529C"/>
    <w:rsid w:val="00DF56F8"/>
    <w:rsid w:val="00DF5B02"/>
    <w:rsid w:val="00DF5CD6"/>
    <w:rsid w:val="00DF5E6A"/>
    <w:rsid w:val="00DF5F83"/>
    <w:rsid w:val="00DF635E"/>
    <w:rsid w:val="00DF654E"/>
    <w:rsid w:val="00DF68FA"/>
    <w:rsid w:val="00DF6CE8"/>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6D9D"/>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5DD"/>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66"/>
    <w:rsid w:val="00FF695E"/>
    <w:rsid w:val="00FF69C9"/>
    <w:rsid w:val="00FF6BE3"/>
    <w:rsid w:val="00FF74CB"/>
    <w:rsid w:val="00FF7A87"/>
    <w:rsid w:val="00FF7AA7"/>
    <w:rsid w:val="00FF7DFE"/>
    <w:rsid w:val="00FF7F25"/>
    <w:rsid w:val="01031423"/>
    <w:rsid w:val="01037E50"/>
    <w:rsid w:val="011A16B5"/>
    <w:rsid w:val="011A2183"/>
    <w:rsid w:val="012A55CA"/>
    <w:rsid w:val="013F1E12"/>
    <w:rsid w:val="01AA2676"/>
    <w:rsid w:val="01CB62CF"/>
    <w:rsid w:val="023E1FA3"/>
    <w:rsid w:val="026C4C20"/>
    <w:rsid w:val="02935C19"/>
    <w:rsid w:val="02F823BF"/>
    <w:rsid w:val="02FD2351"/>
    <w:rsid w:val="034F777C"/>
    <w:rsid w:val="03572AA3"/>
    <w:rsid w:val="035A4D82"/>
    <w:rsid w:val="038E51F1"/>
    <w:rsid w:val="039B2474"/>
    <w:rsid w:val="03A30921"/>
    <w:rsid w:val="03C64353"/>
    <w:rsid w:val="03EE2340"/>
    <w:rsid w:val="040408CC"/>
    <w:rsid w:val="040D492A"/>
    <w:rsid w:val="041525DF"/>
    <w:rsid w:val="041E14AE"/>
    <w:rsid w:val="04221513"/>
    <w:rsid w:val="043E0C2A"/>
    <w:rsid w:val="0474044F"/>
    <w:rsid w:val="047E2361"/>
    <w:rsid w:val="04901338"/>
    <w:rsid w:val="04CF2780"/>
    <w:rsid w:val="04E5085A"/>
    <w:rsid w:val="050B19EB"/>
    <w:rsid w:val="0517633A"/>
    <w:rsid w:val="0518471A"/>
    <w:rsid w:val="051A027D"/>
    <w:rsid w:val="051A6104"/>
    <w:rsid w:val="05276E05"/>
    <w:rsid w:val="05642CFA"/>
    <w:rsid w:val="056444ED"/>
    <w:rsid w:val="05B23385"/>
    <w:rsid w:val="05CC10F1"/>
    <w:rsid w:val="05DC159D"/>
    <w:rsid w:val="061503CA"/>
    <w:rsid w:val="06601C7D"/>
    <w:rsid w:val="06645EA2"/>
    <w:rsid w:val="067F45BF"/>
    <w:rsid w:val="06867EED"/>
    <w:rsid w:val="06C65066"/>
    <w:rsid w:val="06CC7A46"/>
    <w:rsid w:val="06DD49BE"/>
    <w:rsid w:val="06DE1B59"/>
    <w:rsid w:val="06F3417F"/>
    <w:rsid w:val="07042A47"/>
    <w:rsid w:val="074E3DC4"/>
    <w:rsid w:val="07986F18"/>
    <w:rsid w:val="07B13969"/>
    <w:rsid w:val="07BB377F"/>
    <w:rsid w:val="07C261AD"/>
    <w:rsid w:val="07DB2A0E"/>
    <w:rsid w:val="07F40F04"/>
    <w:rsid w:val="082828EE"/>
    <w:rsid w:val="08475219"/>
    <w:rsid w:val="08506620"/>
    <w:rsid w:val="088A6F60"/>
    <w:rsid w:val="08AF3EF2"/>
    <w:rsid w:val="08B9167C"/>
    <w:rsid w:val="08DE758A"/>
    <w:rsid w:val="08EA1C1B"/>
    <w:rsid w:val="08FA50DC"/>
    <w:rsid w:val="090204FE"/>
    <w:rsid w:val="0930608A"/>
    <w:rsid w:val="09324F82"/>
    <w:rsid w:val="09480FBD"/>
    <w:rsid w:val="096B248F"/>
    <w:rsid w:val="09904C08"/>
    <w:rsid w:val="0994569B"/>
    <w:rsid w:val="09A162F9"/>
    <w:rsid w:val="09AC424D"/>
    <w:rsid w:val="09C14E91"/>
    <w:rsid w:val="09F076CB"/>
    <w:rsid w:val="09FB3603"/>
    <w:rsid w:val="0A08537C"/>
    <w:rsid w:val="0A104217"/>
    <w:rsid w:val="0A150B0B"/>
    <w:rsid w:val="0A1F191F"/>
    <w:rsid w:val="0A7027D7"/>
    <w:rsid w:val="0A854702"/>
    <w:rsid w:val="0A9041AF"/>
    <w:rsid w:val="0A950675"/>
    <w:rsid w:val="0A951669"/>
    <w:rsid w:val="0A9D20EA"/>
    <w:rsid w:val="0AAE1747"/>
    <w:rsid w:val="0AD9060A"/>
    <w:rsid w:val="0AE77795"/>
    <w:rsid w:val="0B21593D"/>
    <w:rsid w:val="0B371185"/>
    <w:rsid w:val="0B513ACC"/>
    <w:rsid w:val="0B52760D"/>
    <w:rsid w:val="0B7A77CE"/>
    <w:rsid w:val="0BA21E31"/>
    <w:rsid w:val="0BB5438F"/>
    <w:rsid w:val="0BDA6032"/>
    <w:rsid w:val="0BED5665"/>
    <w:rsid w:val="0C147704"/>
    <w:rsid w:val="0C3875B0"/>
    <w:rsid w:val="0C524C2B"/>
    <w:rsid w:val="0C5E1B2F"/>
    <w:rsid w:val="0C627B58"/>
    <w:rsid w:val="0CA02DA8"/>
    <w:rsid w:val="0CA112AF"/>
    <w:rsid w:val="0CCD1788"/>
    <w:rsid w:val="0D173DDA"/>
    <w:rsid w:val="0D2E1925"/>
    <w:rsid w:val="0D336840"/>
    <w:rsid w:val="0D390BAD"/>
    <w:rsid w:val="0D4A0285"/>
    <w:rsid w:val="0D515651"/>
    <w:rsid w:val="0D721ABF"/>
    <w:rsid w:val="0D7A6738"/>
    <w:rsid w:val="0DA13E94"/>
    <w:rsid w:val="0DD64F0B"/>
    <w:rsid w:val="0E172B83"/>
    <w:rsid w:val="0E3A2391"/>
    <w:rsid w:val="0E6033CB"/>
    <w:rsid w:val="0E6176F4"/>
    <w:rsid w:val="0E7075AF"/>
    <w:rsid w:val="0E771012"/>
    <w:rsid w:val="0E7E107A"/>
    <w:rsid w:val="0E997C1F"/>
    <w:rsid w:val="0E9E0D1B"/>
    <w:rsid w:val="0EC06573"/>
    <w:rsid w:val="0EC53245"/>
    <w:rsid w:val="0ED96DFC"/>
    <w:rsid w:val="0F0024F5"/>
    <w:rsid w:val="0F271BBE"/>
    <w:rsid w:val="0F355D09"/>
    <w:rsid w:val="0F381CBC"/>
    <w:rsid w:val="0F4315F3"/>
    <w:rsid w:val="0F4E4AD8"/>
    <w:rsid w:val="0F8A728B"/>
    <w:rsid w:val="0FA71A48"/>
    <w:rsid w:val="0FBE3367"/>
    <w:rsid w:val="100E053B"/>
    <w:rsid w:val="1023490E"/>
    <w:rsid w:val="10237D94"/>
    <w:rsid w:val="1028415E"/>
    <w:rsid w:val="105A45C7"/>
    <w:rsid w:val="106E1227"/>
    <w:rsid w:val="10B71CEA"/>
    <w:rsid w:val="10C57204"/>
    <w:rsid w:val="10F37296"/>
    <w:rsid w:val="112E18AF"/>
    <w:rsid w:val="113807B8"/>
    <w:rsid w:val="1170063A"/>
    <w:rsid w:val="11985ED0"/>
    <w:rsid w:val="11A6707B"/>
    <w:rsid w:val="11BE34CD"/>
    <w:rsid w:val="11C438CC"/>
    <w:rsid w:val="11C4463C"/>
    <w:rsid w:val="11C46426"/>
    <w:rsid w:val="1299104E"/>
    <w:rsid w:val="12BA148F"/>
    <w:rsid w:val="12C37E4C"/>
    <w:rsid w:val="12D77254"/>
    <w:rsid w:val="12DC04FF"/>
    <w:rsid w:val="12E11046"/>
    <w:rsid w:val="132722ED"/>
    <w:rsid w:val="132B1F6E"/>
    <w:rsid w:val="13543170"/>
    <w:rsid w:val="135A0EC5"/>
    <w:rsid w:val="135D771A"/>
    <w:rsid w:val="13810CCF"/>
    <w:rsid w:val="13B0585A"/>
    <w:rsid w:val="13B81D3A"/>
    <w:rsid w:val="13BB0AB8"/>
    <w:rsid w:val="13BE2B53"/>
    <w:rsid w:val="13C2562B"/>
    <w:rsid w:val="13C96938"/>
    <w:rsid w:val="13D2764D"/>
    <w:rsid w:val="140E30FE"/>
    <w:rsid w:val="14111FF8"/>
    <w:rsid w:val="14152DA7"/>
    <w:rsid w:val="143D3F34"/>
    <w:rsid w:val="1457244F"/>
    <w:rsid w:val="14651CCF"/>
    <w:rsid w:val="146A78E4"/>
    <w:rsid w:val="14A458DC"/>
    <w:rsid w:val="14AA0A69"/>
    <w:rsid w:val="14AB157E"/>
    <w:rsid w:val="14D40608"/>
    <w:rsid w:val="14DC1075"/>
    <w:rsid w:val="14E42EE7"/>
    <w:rsid w:val="150135BA"/>
    <w:rsid w:val="151C12FF"/>
    <w:rsid w:val="15247521"/>
    <w:rsid w:val="153D439B"/>
    <w:rsid w:val="15487785"/>
    <w:rsid w:val="154A0F08"/>
    <w:rsid w:val="15777EC9"/>
    <w:rsid w:val="15AF3FA3"/>
    <w:rsid w:val="15C632BF"/>
    <w:rsid w:val="15DB5F70"/>
    <w:rsid w:val="15FA2CB6"/>
    <w:rsid w:val="15FC03D9"/>
    <w:rsid w:val="160778D9"/>
    <w:rsid w:val="161339C6"/>
    <w:rsid w:val="16133FFD"/>
    <w:rsid w:val="16212FD4"/>
    <w:rsid w:val="166B7A04"/>
    <w:rsid w:val="16710A24"/>
    <w:rsid w:val="16881A86"/>
    <w:rsid w:val="16AD0B16"/>
    <w:rsid w:val="16AF67E8"/>
    <w:rsid w:val="16B07543"/>
    <w:rsid w:val="16D524C2"/>
    <w:rsid w:val="16D77995"/>
    <w:rsid w:val="16DB050C"/>
    <w:rsid w:val="16DB5EB1"/>
    <w:rsid w:val="1719214F"/>
    <w:rsid w:val="17226C9F"/>
    <w:rsid w:val="175E4E4E"/>
    <w:rsid w:val="17811F74"/>
    <w:rsid w:val="179440A2"/>
    <w:rsid w:val="17C52B55"/>
    <w:rsid w:val="17D22C8C"/>
    <w:rsid w:val="17F76D06"/>
    <w:rsid w:val="18123634"/>
    <w:rsid w:val="18272178"/>
    <w:rsid w:val="183C6CD7"/>
    <w:rsid w:val="18597EE3"/>
    <w:rsid w:val="185C7A2D"/>
    <w:rsid w:val="186671A5"/>
    <w:rsid w:val="1868696C"/>
    <w:rsid w:val="187A4A89"/>
    <w:rsid w:val="18A8044A"/>
    <w:rsid w:val="18C21E9F"/>
    <w:rsid w:val="18D960E1"/>
    <w:rsid w:val="19192D32"/>
    <w:rsid w:val="193E4EFF"/>
    <w:rsid w:val="196B1963"/>
    <w:rsid w:val="199F2B74"/>
    <w:rsid w:val="199F36F3"/>
    <w:rsid w:val="1A2278AF"/>
    <w:rsid w:val="1A63340E"/>
    <w:rsid w:val="1A7B0021"/>
    <w:rsid w:val="1AA90F3B"/>
    <w:rsid w:val="1ADD4E9B"/>
    <w:rsid w:val="1B4C0092"/>
    <w:rsid w:val="1B6C22C1"/>
    <w:rsid w:val="1B851524"/>
    <w:rsid w:val="1B8E2D91"/>
    <w:rsid w:val="1B96740D"/>
    <w:rsid w:val="1BA674B0"/>
    <w:rsid w:val="1BB35157"/>
    <w:rsid w:val="1C0A5613"/>
    <w:rsid w:val="1C196338"/>
    <w:rsid w:val="1C20649B"/>
    <w:rsid w:val="1C235710"/>
    <w:rsid w:val="1C644421"/>
    <w:rsid w:val="1C645A89"/>
    <w:rsid w:val="1C6B5D6B"/>
    <w:rsid w:val="1C8F7495"/>
    <w:rsid w:val="1C9D5EA9"/>
    <w:rsid w:val="1CA96375"/>
    <w:rsid w:val="1CD433B1"/>
    <w:rsid w:val="1CEE333F"/>
    <w:rsid w:val="1CF03140"/>
    <w:rsid w:val="1D010E2F"/>
    <w:rsid w:val="1D040918"/>
    <w:rsid w:val="1D574284"/>
    <w:rsid w:val="1D685E0D"/>
    <w:rsid w:val="1D906B86"/>
    <w:rsid w:val="1DA62C1A"/>
    <w:rsid w:val="1DB9646B"/>
    <w:rsid w:val="1DF868F6"/>
    <w:rsid w:val="1E38018B"/>
    <w:rsid w:val="1E386A1D"/>
    <w:rsid w:val="1E412EAF"/>
    <w:rsid w:val="1E6B1BEE"/>
    <w:rsid w:val="1E6B7A04"/>
    <w:rsid w:val="1E6E5391"/>
    <w:rsid w:val="1E8B4A42"/>
    <w:rsid w:val="1ECA6082"/>
    <w:rsid w:val="1ED46659"/>
    <w:rsid w:val="1EDE7CF3"/>
    <w:rsid w:val="1EEB2D29"/>
    <w:rsid w:val="1F221713"/>
    <w:rsid w:val="1F257457"/>
    <w:rsid w:val="1F2B3466"/>
    <w:rsid w:val="1F3C4509"/>
    <w:rsid w:val="1F3E253E"/>
    <w:rsid w:val="1F597E89"/>
    <w:rsid w:val="1F5F0480"/>
    <w:rsid w:val="1F6C6052"/>
    <w:rsid w:val="1FAC1B66"/>
    <w:rsid w:val="1FB17BBD"/>
    <w:rsid w:val="1FC51745"/>
    <w:rsid w:val="1FC74CD6"/>
    <w:rsid w:val="1FE70CD4"/>
    <w:rsid w:val="1FED7C96"/>
    <w:rsid w:val="1FFA279A"/>
    <w:rsid w:val="203B1317"/>
    <w:rsid w:val="20863CCB"/>
    <w:rsid w:val="20CF3130"/>
    <w:rsid w:val="20EA2A6F"/>
    <w:rsid w:val="210A73FA"/>
    <w:rsid w:val="21123248"/>
    <w:rsid w:val="21186E95"/>
    <w:rsid w:val="212E17DE"/>
    <w:rsid w:val="214E15B7"/>
    <w:rsid w:val="215D403A"/>
    <w:rsid w:val="217832EA"/>
    <w:rsid w:val="21870816"/>
    <w:rsid w:val="219A27E0"/>
    <w:rsid w:val="21BE0CEA"/>
    <w:rsid w:val="21BF716D"/>
    <w:rsid w:val="21CC13AD"/>
    <w:rsid w:val="21D945D4"/>
    <w:rsid w:val="21E15531"/>
    <w:rsid w:val="21EE59BC"/>
    <w:rsid w:val="2220413E"/>
    <w:rsid w:val="226E188A"/>
    <w:rsid w:val="22721634"/>
    <w:rsid w:val="22B6780D"/>
    <w:rsid w:val="22EB4D28"/>
    <w:rsid w:val="231A2FB6"/>
    <w:rsid w:val="234E7164"/>
    <w:rsid w:val="236F4877"/>
    <w:rsid w:val="2377556E"/>
    <w:rsid w:val="23904C26"/>
    <w:rsid w:val="23A2018C"/>
    <w:rsid w:val="23C677DC"/>
    <w:rsid w:val="23D05A02"/>
    <w:rsid w:val="23D36CD4"/>
    <w:rsid w:val="23DF5672"/>
    <w:rsid w:val="23E065B1"/>
    <w:rsid w:val="23EE4341"/>
    <w:rsid w:val="241F68A3"/>
    <w:rsid w:val="242B4A9D"/>
    <w:rsid w:val="244A200B"/>
    <w:rsid w:val="24554E42"/>
    <w:rsid w:val="2472612D"/>
    <w:rsid w:val="2476722A"/>
    <w:rsid w:val="248765B9"/>
    <w:rsid w:val="24983B2C"/>
    <w:rsid w:val="250927A2"/>
    <w:rsid w:val="25191D49"/>
    <w:rsid w:val="253C1E78"/>
    <w:rsid w:val="25A621AD"/>
    <w:rsid w:val="25AD1F96"/>
    <w:rsid w:val="25B20D58"/>
    <w:rsid w:val="25E672D0"/>
    <w:rsid w:val="25F77F3E"/>
    <w:rsid w:val="2603711E"/>
    <w:rsid w:val="26135EB2"/>
    <w:rsid w:val="2618133D"/>
    <w:rsid w:val="2618255D"/>
    <w:rsid w:val="26351476"/>
    <w:rsid w:val="263E1B21"/>
    <w:rsid w:val="26437B04"/>
    <w:rsid w:val="264A7C8E"/>
    <w:rsid w:val="26550BB5"/>
    <w:rsid w:val="267F7CCB"/>
    <w:rsid w:val="268B116C"/>
    <w:rsid w:val="26C92A5D"/>
    <w:rsid w:val="26E64C3D"/>
    <w:rsid w:val="26FF265A"/>
    <w:rsid w:val="270873C0"/>
    <w:rsid w:val="27412902"/>
    <w:rsid w:val="278331F7"/>
    <w:rsid w:val="27936332"/>
    <w:rsid w:val="279B12F0"/>
    <w:rsid w:val="27D243EC"/>
    <w:rsid w:val="27E1651B"/>
    <w:rsid w:val="281A0D8F"/>
    <w:rsid w:val="28486AE1"/>
    <w:rsid w:val="287827F8"/>
    <w:rsid w:val="28943DC3"/>
    <w:rsid w:val="289A3F5B"/>
    <w:rsid w:val="28C05999"/>
    <w:rsid w:val="28EF5EE4"/>
    <w:rsid w:val="290F34F8"/>
    <w:rsid w:val="291925B7"/>
    <w:rsid w:val="29371425"/>
    <w:rsid w:val="293E5C5F"/>
    <w:rsid w:val="2952121D"/>
    <w:rsid w:val="2979074B"/>
    <w:rsid w:val="297C22F5"/>
    <w:rsid w:val="29961799"/>
    <w:rsid w:val="29A74B56"/>
    <w:rsid w:val="29C56CA8"/>
    <w:rsid w:val="29DD7849"/>
    <w:rsid w:val="29E57AC6"/>
    <w:rsid w:val="29F07FC6"/>
    <w:rsid w:val="29F31AB1"/>
    <w:rsid w:val="2A053714"/>
    <w:rsid w:val="2A072A58"/>
    <w:rsid w:val="2A2C66E7"/>
    <w:rsid w:val="2A343093"/>
    <w:rsid w:val="2A3801D1"/>
    <w:rsid w:val="2A6A0E19"/>
    <w:rsid w:val="2A775612"/>
    <w:rsid w:val="2A7A73E4"/>
    <w:rsid w:val="2A7F5529"/>
    <w:rsid w:val="2A9C1378"/>
    <w:rsid w:val="2AAA3C4D"/>
    <w:rsid w:val="2AB07343"/>
    <w:rsid w:val="2AB971B1"/>
    <w:rsid w:val="2AC54AC5"/>
    <w:rsid w:val="2ADA0AC1"/>
    <w:rsid w:val="2B063014"/>
    <w:rsid w:val="2B1058EB"/>
    <w:rsid w:val="2B310C67"/>
    <w:rsid w:val="2B397790"/>
    <w:rsid w:val="2B6050CC"/>
    <w:rsid w:val="2B897379"/>
    <w:rsid w:val="2BA36824"/>
    <w:rsid w:val="2BCA0CF0"/>
    <w:rsid w:val="2BD11367"/>
    <w:rsid w:val="2BEF33A0"/>
    <w:rsid w:val="2C167020"/>
    <w:rsid w:val="2C3D23EE"/>
    <w:rsid w:val="2C6C4296"/>
    <w:rsid w:val="2C771143"/>
    <w:rsid w:val="2C8877AA"/>
    <w:rsid w:val="2C9526D0"/>
    <w:rsid w:val="2C980DC6"/>
    <w:rsid w:val="2CE703C8"/>
    <w:rsid w:val="2CE86041"/>
    <w:rsid w:val="2CFA5D85"/>
    <w:rsid w:val="2D264E2E"/>
    <w:rsid w:val="2D631CC3"/>
    <w:rsid w:val="2D6851CD"/>
    <w:rsid w:val="2D900049"/>
    <w:rsid w:val="2DE444EA"/>
    <w:rsid w:val="2E060208"/>
    <w:rsid w:val="2E061736"/>
    <w:rsid w:val="2E293F93"/>
    <w:rsid w:val="2E386DDD"/>
    <w:rsid w:val="2E490342"/>
    <w:rsid w:val="2E717BAB"/>
    <w:rsid w:val="2EBD6CD9"/>
    <w:rsid w:val="2EE40E58"/>
    <w:rsid w:val="2EF10707"/>
    <w:rsid w:val="2F003AE7"/>
    <w:rsid w:val="2F1225E6"/>
    <w:rsid w:val="2F523D35"/>
    <w:rsid w:val="2F803C34"/>
    <w:rsid w:val="2F8912B8"/>
    <w:rsid w:val="2FC96AE8"/>
    <w:rsid w:val="2FCF3DE6"/>
    <w:rsid w:val="2FD06F90"/>
    <w:rsid w:val="2FD2361C"/>
    <w:rsid w:val="2FE87175"/>
    <w:rsid w:val="2FF2434A"/>
    <w:rsid w:val="2FFD6456"/>
    <w:rsid w:val="30013642"/>
    <w:rsid w:val="30182338"/>
    <w:rsid w:val="301D0E50"/>
    <w:rsid w:val="3030251F"/>
    <w:rsid w:val="307A0193"/>
    <w:rsid w:val="30930305"/>
    <w:rsid w:val="30D3781C"/>
    <w:rsid w:val="30E92B77"/>
    <w:rsid w:val="30EA0E65"/>
    <w:rsid w:val="31096DCF"/>
    <w:rsid w:val="313B1006"/>
    <w:rsid w:val="31445D4E"/>
    <w:rsid w:val="317D7554"/>
    <w:rsid w:val="31BC5670"/>
    <w:rsid w:val="31BD73F5"/>
    <w:rsid w:val="31CD1489"/>
    <w:rsid w:val="31D50EDC"/>
    <w:rsid w:val="31EE2C19"/>
    <w:rsid w:val="31EE3426"/>
    <w:rsid w:val="3202775B"/>
    <w:rsid w:val="3256766B"/>
    <w:rsid w:val="3283420F"/>
    <w:rsid w:val="3295503F"/>
    <w:rsid w:val="32970B3C"/>
    <w:rsid w:val="32C6152B"/>
    <w:rsid w:val="32F56FE8"/>
    <w:rsid w:val="330005BF"/>
    <w:rsid w:val="331265C8"/>
    <w:rsid w:val="331C711F"/>
    <w:rsid w:val="336E0A92"/>
    <w:rsid w:val="337511C3"/>
    <w:rsid w:val="33C6295F"/>
    <w:rsid w:val="34146CB2"/>
    <w:rsid w:val="34285271"/>
    <w:rsid w:val="34295259"/>
    <w:rsid w:val="34344E30"/>
    <w:rsid w:val="34396B2F"/>
    <w:rsid w:val="344D40D9"/>
    <w:rsid w:val="345D14F4"/>
    <w:rsid w:val="348C02B0"/>
    <w:rsid w:val="34D136EA"/>
    <w:rsid w:val="34FF664E"/>
    <w:rsid w:val="35083E92"/>
    <w:rsid w:val="352D1E55"/>
    <w:rsid w:val="354C4967"/>
    <w:rsid w:val="354F3EB0"/>
    <w:rsid w:val="3555178C"/>
    <w:rsid w:val="35932CB5"/>
    <w:rsid w:val="35C715ED"/>
    <w:rsid w:val="35DF2796"/>
    <w:rsid w:val="35EA3BE6"/>
    <w:rsid w:val="360B15AA"/>
    <w:rsid w:val="3658747E"/>
    <w:rsid w:val="36670430"/>
    <w:rsid w:val="366D0A10"/>
    <w:rsid w:val="369A1952"/>
    <w:rsid w:val="36B16789"/>
    <w:rsid w:val="36E22A99"/>
    <w:rsid w:val="36E54466"/>
    <w:rsid w:val="36E64FFA"/>
    <w:rsid w:val="36E67A1B"/>
    <w:rsid w:val="36E9150B"/>
    <w:rsid w:val="372439BD"/>
    <w:rsid w:val="372D1EC0"/>
    <w:rsid w:val="373540F3"/>
    <w:rsid w:val="374110C9"/>
    <w:rsid w:val="376821D9"/>
    <w:rsid w:val="377826EA"/>
    <w:rsid w:val="37B96FDA"/>
    <w:rsid w:val="37D36EE1"/>
    <w:rsid w:val="37E67B97"/>
    <w:rsid w:val="37E86717"/>
    <w:rsid w:val="38194301"/>
    <w:rsid w:val="383D3B3B"/>
    <w:rsid w:val="3844381F"/>
    <w:rsid w:val="38480F09"/>
    <w:rsid w:val="38580EFE"/>
    <w:rsid w:val="38764089"/>
    <w:rsid w:val="38D57DEC"/>
    <w:rsid w:val="38E04B11"/>
    <w:rsid w:val="38F912B4"/>
    <w:rsid w:val="39232D85"/>
    <w:rsid w:val="393336A3"/>
    <w:rsid w:val="393B6513"/>
    <w:rsid w:val="39490BE2"/>
    <w:rsid w:val="39563ACD"/>
    <w:rsid w:val="395708DC"/>
    <w:rsid w:val="399F1BEB"/>
    <w:rsid w:val="39B94823"/>
    <w:rsid w:val="39E802DA"/>
    <w:rsid w:val="3A2B6B6B"/>
    <w:rsid w:val="3A563D7A"/>
    <w:rsid w:val="3A5B72CE"/>
    <w:rsid w:val="3AA17240"/>
    <w:rsid w:val="3B0C1E29"/>
    <w:rsid w:val="3B336BE4"/>
    <w:rsid w:val="3B4C2593"/>
    <w:rsid w:val="3BBC2B34"/>
    <w:rsid w:val="3BDB37C2"/>
    <w:rsid w:val="3BDB72F1"/>
    <w:rsid w:val="3BE60CF7"/>
    <w:rsid w:val="3BF42C79"/>
    <w:rsid w:val="3BF62B30"/>
    <w:rsid w:val="3C2F5CD5"/>
    <w:rsid w:val="3C4C62BE"/>
    <w:rsid w:val="3C5B599A"/>
    <w:rsid w:val="3C8C1AC5"/>
    <w:rsid w:val="3CA95D19"/>
    <w:rsid w:val="3CAA4733"/>
    <w:rsid w:val="3CD20E29"/>
    <w:rsid w:val="3CD359CE"/>
    <w:rsid w:val="3CD54C92"/>
    <w:rsid w:val="3CD75290"/>
    <w:rsid w:val="3CDF5B04"/>
    <w:rsid w:val="3D0061FE"/>
    <w:rsid w:val="3D2C2DBE"/>
    <w:rsid w:val="3D4C684B"/>
    <w:rsid w:val="3D78393E"/>
    <w:rsid w:val="3DA21D7F"/>
    <w:rsid w:val="3DBD4F44"/>
    <w:rsid w:val="3E2A215C"/>
    <w:rsid w:val="3E4976F2"/>
    <w:rsid w:val="3E8C3582"/>
    <w:rsid w:val="3E902338"/>
    <w:rsid w:val="3F0E6172"/>
    <w:rsid w:val="3F296ABF"/>
    <w:rsid w:val="3F5D4AA8"/>
    <w:rsid w:val="3F5E745E"/>
    <w:rsid w:val="3F6F2ED4"/>
    <w:rsid w:val="3F98483F"/>
    <w:rsid w:val="40064E5A"/>
    <w:rsid w:val="40092CFB"/>
    <w:rsid w:val="401068E5"/>
    <w:rsid w:val="401C0CE6"/>
    <w:rsid w:val="40324C8F"/>
    <w:rsid w:val="40341471"/>
    <w:rsid w:val="40486F0A"/>
    <w:rsid w:val="406A4F64"/>
    <w:rsid w:val="407568C8"/>
    <w:rsid w:val="407F30AE"/>
    <w:rsid w:val="40A87A80"/>
    <w:rsid w:val="40DC77C5"/>
    <w:rsid w:val="40E13C2B"/>
    <w:rsid w:val="412F1650"/>
    <w:rsid w:val="413079C7"/>
    <w:rsid w:val="41937728"/>
    <w:rsid w:val="419B287F"/>
    <w:rsid w:val="41BB3084"/>
    <w:rsid w:val="41DC20A5"/>
    <w:rsid w:val="424C07A2"/>
    <w:rsid w:val="427E1035"/>
    <w:rsid w:val="4291469F"/>
    <w:rsid w:val="429429E3"/>
    <w:rsid w:val="42A45539"/>
    <w:rsid w:val="42D527C2"/>
    <w:rsid w:val="42E0676E"/>
    <w:rsid w:val="434C0AD6"/>
    <w:rsid w:val="434C40ED"/>
    <w:rsid w:val="435C78DE"/>
    <w:rsid w:val="436E3DCB"/>
    <w:rsid w:val="43A42C25"/>
    <w:rsid w:val="43B261C6"/>
    <w:rsid w:val="43D673A3"/>
    <w:rsid w:val="442B3922"/>
    <w:rsid w:val="443E22CA"/>
    <w:rsid w:val="444F7319"/>
    <w:rsid w:val="445034C2"/>
    <w:rsid w:val="445F522A"/>
    <w:rsid w:val="446A1F7F"/>
    <w:rsid w:val="44C1175D"/>
    <w:rsid w:val="44CD2DE6"/>
    <w:rsid w:val="450C1A60"/>
    <w:rsid w:val="451F0930"/>
    <w:rsid w:val="455C4774"/>
    <w:rsid w:val="455E2EED"/>
    <w:rsid w:val="45647902"/>
    <w:rsid w:val="45A32961"/>
    <w:rsid w:val="45C40ACA"/>
    <w:rsid w:val="463225A4"/>
    <w:rsid w:val="46610B11"/>
    <w:rsid w:val="468B204E"/>
    <w:rsid w:val="468F774D"/>
    <w:rsid w:val="4691340F"/>
    <w:rsid w:val="4699113E"/>
    <w:rsid w:val="46C1688A"/>
    <w:rsid w:val="46EC3BF6"/>
    <w:rsid w:val="47047E10"/>
    <w:rsid w:val="472D541E"/>
    <w:rsid w:val="475D2EA0"/>
    <w:rsid w:val="47725524"/>
    <w:rsid w:val="478F4486"/>
    <w:rsid w:val="47D5318D"/>
    <w:rsid w:val="47EB1B7C"/>
    <w:rsid w:val="47F02F49"/>
    <w:rsid w:val="480F76FB"/>
    <w:rsid w:val="48235AF3"/>
    <w:rsid w:val="48380C21"/>
    <w:rsid w:val="48485CA4"/>
    <w:rsid w:val="486A5138"/>
    <w:rsid w:val="487D7DB0"/>
    <w:rsid w:val="488446F4"/>
    <w:rsid w:val="48C94CEB"/>
    <w:rsid w:val="48D77200"/>
    <w:rsid w:val="48E648DA"/>
    <w:rsid w:val="48E82914"/>
    <w:rsid w:val="49162FCA"/>
    <w:rsid w:val="491A38D8"/>
    <w:rsid w:val="492919F6"/>
    <w:rsid w:val="49345766"/>
    <w:rsid w:val="49493B07"/>
    <w:rsid w:val="495E394A"/>
    <w:rsid w:val="49687705"/>
    <w:rsid w:val="496A4099"/>
    <w:rsid w:val="496E7335"/>
    <w:rsid w:val="4989163D"/>
    <w:rsid w:val="498B10A7"/>
    <w:rsid w:val="49B012B1"/>
    <w:rsid w:val="49B07827"/>
    <w:rsid w:val="49DF6D6C"/>
    <w:rsid w:val="49F67C16"/>
    <w:rsid w:val="49FC716F"/>
    <w:rsid w:val="4A090DAB"/>
    <w:rsid w:val="4A1739DD"/>
    <w:rsid w:val="4A1B6B68"/>
    <w:rsid w:val="4A405879"/>
    <w:rsid w:val="4A8D14A0"/>
    <w:rsid w:val="4A9F68B8"/>
    <w:rsid w:val="4AA409C2"/>
    <w:rsid w:val="4AB75525"/>
    <w:rsid w:val="4ABA097A"/>
    <w:rsid w:val="4AE52364"/>
    <w:rsid w:val="4B11726E"/>
    <w:rsid w:val="4B1D3849"/>
    <w:rsid w:val="4B2D5AAA"/>
    <w:rsid w:val="4B392B9E"/>
    <w:rsid w:val="4B4761C4"/>
    <w:rsid w:val="4B690CF6"/>
    <w:rsid w:val="4B693A35"/>
    <w:rsid w:val="4B6D45D2"/>
    <w:rsid w:val="4B766DC4"/>
    <w:rsid w:val="4BEF414E"/>
    <w:rsid w:val="4BF40A00"/>
    <w:rsid w:val="4BF80572"/>
    <w:rsid w:val="4C131F32"/>
    <w:rsid w:val="4C556122"/>
    <w:rsid w:val="4C700E55"/>
    <w:rsid w:val="4C702F3D"/>
    <w:rsid w:val="4C704D61"/>
    <w:rsid w:val="4CCB6FED"/>
    <w:rsid w:val="4D052E2D"/>
    <w:rsid w:val="4D0E4AD5"/>
    <w:rsid w:val="4D2E71B3"/>
    <w:rsid w:val="4D2F526E"/>
    <w:rsid w:val="4D5C3615"/>
    <w:rsid w:val="4D6739A0"/>
    <w:rsid w:val="4D70508F"/>
    <w:rsid w:val="4DAA30C9"/>
    <w:rsid w:val="4DB62B77"/>
    <w:rsid w:val="4DC234AE"/>
    <w:rsid w:val="4DE26141"/>
    <w:rsid w:val="4DE92B28"/>
    <w:rsid w:val="4E1F513C"/>
    <w:rsid w:val="4E251D53"/>
    <w:rsid w:val="4E2C3FF7"/>
    <w:rsid w:val="4E6568A7"/>
    <w:rsid w:val="4E87015B"/>
    <w:rsid w:val="4E930B86"/>
    <w:rsid w:val="4E9753E4"/>
    <w:rsid w:val="4EA4128C"/>
    <w:rsid w:val="4F2B54BB"/>
    <w:rsid w:val="4F2E2029"/>
    <w:rsid w:val="4F987B5E"/>
    <w:rsid w:val="4F9B434C"/>
    <w:rsid w:val="4FA81A2B"/>
    <w:rsid w:val="4FC75A15"/>
    <w:rsid w:val="4FF45D65"/>
    <w:rsid w:val="500247B5"/>
    <w:rsid w:val="5013607B"/>
    <w:rsid w:val="50146B90"/>
    <w:rsid w:val="501729A9"/>
    <w:rsid w:val="50366194"/>
    <w:rsid w:val="504E0DBE"/>
    <w:rsid w:val="507038BF"/>
    <w:rsid w:val="508823D0"/>
    <w:rsid w:val="50AB477C"/>
    <w:rsid w:val="50BD63C2"/>
    <w:rsid w:val="50FA1BD2"/>
    <w:rsid w:val="51161A00"/>
    <w:rsid w:val="51367483"/>
    <w:rsid w:val="51476B7F"/>
    <w:rsid w:val="514E1C7E"/>
    <w:rsid w:val="515E60A9"/>
    <w:rsid w:val="515E7880"/>
    <w:rsid w:val="51776608"/>
    <w:rsid w:val="517B07A1"/>
    <w:rsid w:val="519A22E9"/>
    <w:rsid w:val="51D07369"/>
    <w:rsid w:val="52203BF1"/>
    <w:rsid w:val="524D7C63"/>
    <w:rsid w:val="52570A86"/>
    <w:rsid w:val="525972F1"/>
    <w:rsid w:val="52741F6F"/>
    <w:rsid w:val="52923C93"/>
    <w:rsid w:val="52E60E0C"/>
    <w:rsid w:val="52EE2E05"/>
    <w:rsid w:val="52FA3B08"/>
    <w:rsid w:val="53092B97"/>
    <w:rsid w:val="53391182"/>
    <w:rsid w:val="533A67F8"/>
    <w:rsid w:val="534724FB"/>
    <w:rsid w:val="534D6038"/>
    <w:rsid w:val="535060B0"/>
    <w:rsid w:val="535A7A5C"/>
    <w:rsid w:val="536D605F"/>
    <w:rsid w:val="53952A7D"/>
    <w:rsid w:val="53BD69DB"/>
    <w:rsid w:val="53C01BBF"/>
    <w:rsid w:val="544160D9"/>
    <w:rsid w:val="5444424B"/>
    <w:rsid w:val="54565B4D"/>
    <w:rsid w:val="545E3556"/>
    <w:rsid w:val="54875A6C"/>
    <w:rsid w:val="54891880"/>
    <w:rsid w:val="5491039A"/>
    <w:rsid w:val="54931A22"/>
    <w:rsid w:val="54A17E05"/>
    <w:rsid w:val="54B55ADC"/>
    <w:rsid w:val="54B67B64"/>
    <w:rsid w:val="54C577A2"/>
    <w:rsid w:val="54C9728D"/>
    <w:rsid w:val="54D94D0F"/>
    <w:rsid w:val="54E64E42"/>
    <w:rsid w:val="55030BFB"/>
    <w:rsid w:val="55453783"/>
    <w:rsid w:val="55645D0F"/>
    <w:rsid w:val="55702431"/>
    <w:rsid w:val="55B51867"/>
    <w:rsid w:val="55DC3F0D"/>
    <w:rsid w:val="55F32AB6"/>
    <w:rsid w:val="565E3E15"/>
    <w:rsid w:val="56697747"/>
    <w:rsid w:val="56A750E5"/>
    <w:rsid w:val="56B676AC"/>
    <w:rsid w:val="56C85870"/>
    <w:rsid w:val="56F23FA7"/>
    <w:rsid w:val="5704083F"/>
    <w:rsid w:val="574D1EED"/>
    <w:rsid w:val="575F324B"/>
    <w:rsid w:val="576A2168"/>
    <w:rsid w:val="579461B5"/>
    <w:rsid w:val="57AB11C2"/>
    <w:rsid w:val="57B53B13"/>
    <w:rsid w:val="57CD0AE3"/>
    <w:rsid w:val="57E008D1"/>
    <w:rsid w:val="57FA1162"/>
    <w:rsid w:val="582A3B7C"/>
    <w:rsid w:val="58421FEC"/>
    <w:rsid w:val="584A0647"/>
    <w:rsid w:val="585732C3"/>
    <w:rsid w:val="585836E9"/>
    <w:rsid w:val="586C1B67"/>
    <w:rsid w:val="58794D04"/>
    <w:rsid w:val="58834664"/>
    <w:rsid w:val="58E66C10"/>
    <w:rsid w:val="59192068"/>
    <w:rsid w:val="592150D1"/>
    <w:rsid w:val="595D06F5"/>
    <w:rsid w:val="59720B27"/>
    <w:rsid w:val="598A0516"/>
    <w:rsid w:val="599D49AC"/>
    <w:rsid w:val="599E1CE8"/>
    <w:rsid w:val="59AD2E35"/>
    <w:rsid w:val="59BE1903"/>
    <w:rsid w:val="59C97E0F"/>
    <w:rsid w:val="59DC2105"/>
    <w:rsid w:val="59E440AD"/>
    <w:rsid w:val="59FE22E0"/>
    <w:rsid w:val="5A173ACD"/>
    <w:rsid w:val="5A3C6BD7"/>
    <w:rsid w:val="5A4351E2"/>
    <w:rsid w:val="5A44795A"/>
    <w:rsid w:val="5A51784B"/>
    <w:rsid w:val="5A7C6202"/>
    <w:rsid w:val="5A7F4810"/>
    <w:rsid w:val="5AB12276"/>
    <w:rsid w:val="5B116A98"/>
    <w:rsid w:val="5B1A3213"/>
    <w:rsid w:val="5B3920FD"/>
    <w:rsid w:val="5B460ECB"/>
    <w:rsid w:val="5B5E1586"/>
    <w:rsid w:val="5B636D3D"/>
    <w:rsid w:val="5B6E74FE"/>
    <w:rsid w:val="5B7760D4"/>
    <w:rsid w:val="5B8815C2"/>
    <w:rsid w:val="5B890426"/>
    <w:rsid w:val="5BA6525A"/>
    <w:rsid w:val="5BD54374"/>
    <w:rsid w:val="5BE55BBE"/>
    <w:rsid w:val="5BF8533A"/>
    <w:rsid w:val="5C130BA2"/>
    <w:rsid w:val="5C180DAD"/>
    <w:rsid w:val="5C415F9E"/>
    <w:rsid w:val="5C757E46"/>
    <w:rsid w:val="5C7C06D5"/>
    <w:rsid w:val="5C800CF7"/>
    <w:rsid w:val="5C8A20E5"/>
    <w:rsid w:val="5CA12E8B"/>
    <w:rsid w:val="5D0A3D79"/>
    <w:rsid w:val="5D2E758F"/>
    <w:rsid w:val="5D5063E2"/>
    <w:rsid w:val="5D5125CD"/>
    <w:rsid w:val="5D697400"/>
    <w:rsid w:val="5DAE5F11"/>
    <w:rsid w:val="5DBE2CF1"/>
    <w:rsid w:val="5DCD3EC1"/>
    <w:rsid w:val="5DFB3E25"/>
    <w:rsid w:val="5E0E6986"/>
    <w:rsid w:val="5E402C72"/>
    <w:rsid w:val="5E481EB2"/>
    <w:rsid w:val="5E6F5891"/>
    <w:rsid w:val="5E732ABF"/>
    <w:rsid w:val="5E824AD5"/>
    <w:rsid w:val="5E9D03A7"/>
    <w:rsid w:val="5EA555AB"/>
    <w:rsid w:val="5EA90940"/>
    <w:rsid w:val="5EA91F20"/>
    <w:rsid w:val="5EAD0F8A"/>
    <w:rsid w:val="5EC258D6"/>
    <w:rsid w:val="5EC32AD2"/>
    <w:rsid w:val="5ED23F65"/>
    <w:rsid w:val="5F046EB3"/>
    <w:rsid w:val="5F0829B5"/>
    <w:rsid w:val="5F4155AB"/>
    <w:rsid w:val="5F5875BF"/>
    <w:rsid w:val="5FA80406"/>
    <w:rsid w:val="5FEF6151"/>
    <w:rsid w:val="60197A9C"/>
    <w:rsid w:val="60396FA4"/>
    <w:rsid w:val="604337F4"/>
    <w:rsid w:val="60480F5D"/>
    <w:rsid w:val="60517B22"/>
    <w:rsid w:val="607E6FA2"/>
    <w:rsid w:val="60D1045E"/>
    <w:rsid w:val="60D86564"/>
    <w:rsid w:val="6145260D"/>
    <w:rsid w:val="614F2C00"/>
    <w:rsid w:val="61732774"/>
    <w:rsid w:val="618467AD"/>
    <w:rsid w:val="618A6E1D"/>
    <w:rsid w:val="619B73AA"/>
    <w:rsid w:val="61AC41C4"/>
    <w:rsid w:val="61AE6C5C"/>
    <w:rsid w:val="61B72D3B"/>
    <w:rsid w:val="61B970B8"/>
    <w:rsid w:val="61C23A30"/>
    <w:rsid w:val="61F1283A"/>
    <w:rsid w:val="62292D55"/>
    <w:rsid w:val="622E2529"/>
    <w:rsid w:val="62372587"/>
    <w:rsid w:val="623C50E2"/>
    <w:rsid w:val="62476AFA"/>
    <w:rsid w:val="6248317C"/>
    <w:rsid w:val="625C7CF9"/>
    <w:rsid w:val="6265616C"/>
    <w:rsid w:val="62827A5B"/>
    <w:rsid w:val="62C47755"/>
    <w:rsid w:val="62DA56D3"/>
    <w:rsid w:val="62E91AA1"/>
    <w:rsid w:val="63492230"/>
    <w:rsid w:val="635C4466"/>
    <w:rsid w:val="637E2865"/>
    <w:rsid w:val="6391573F"/>
    <w:rsid w:val="63E04056"/>
    <w:rsid w:val="63F630DB"/>
    <w:rsid w:val="63FB5593"/>
    <w:rsid w:val="640D057F"/>
    <w:rsid w:val="64123A3A"/>
    <w:rsid w:val="641C7814"/>
    <w:rsid w:val="6444771A"/>
    <w:rsid w:val="644E292F"/>
    <w:rsid w:val="644E37CD"/>
    <w:rsid w:val="645B71DC"/>
    <w:rsid w:val="646E45F3"/>
    <w:rsid w:val="64965E64"/>
    <w:rsid w:val="64CC2EAB"/>
    <w:rsid w:val="64D0202C"/>
    <w:rsid w:val="65225687"/>
    <w:rsid w:val="654027E1"/>
    <w:rsid w:val="65773375"/>
    <w:rsid w:val="658A3AA0"/>
    <w:rsid w:val="659C0F72"/>
    <w:rsid w:val="65F25FE1"/>
    <w:rsid w:val="65F6746E"/>
    <w:rsid w:val="66214D67"/>
    <w:rsid w:val="66A860DE"/>
    <w:rsid w:val="66C21B07"/>
    <w:rsid w:val="66CC7C83"/>
    <w:rsid w:val="66DA5529"/>
    <w:rsid w:val="66E16A7C"/>
    <w:rsid w:val="66E658EC"/>
    <w:rsid w:val="66F80B55"/>
    <w:rsid w:val="670E737A"/>
    <w:rsid w:val="67492AE8"/>
    <w:rsid w:val="67535E4C"/>
    <w:rsid w:val="67681C12"/>
    <w:rsid w:val="678540D1"/>
    <w:rsid w:val="678E4136"/>
    <w:rsid w:val="6797176C"/>
    <w:rsid w:val="67976C04"/>
    <w:rsid w:val="67B57389"/>
    <w:rsid w:val="67CC6F17"/>
    <w:rsid w:val="67CF089C"/>
    <w:rsid w:val="683B1D8F"/>
    <w:rsid w:val="68463B1A"/>
    <w:rsid w:val="688773EB"/>
    <w:rsid w:val="68976F60"/>
    <w:rsid w:val="68AB4937"/>
    <w:rsid w:val="68BC5016"/>
    <w:rsid w:val="68C16BF8"/>
    <w:rsid w:val="68CB4191"/>
    <w:rsid w:val="68E049F8"/>
    <w:rsid w:val="68E62E59"/>
    <w:rsid w:val="68F17C0F"/>
    <w:rsid w:val="691E52F7"/>
    <w:rsid w:val="692375A2"/>
    <w:rsid w:val="692D0456"/>
    <w:rsid w:val="693636E9"/>
    <w:rsid w:val="69567FE6"/>
    <w:rsid w:val="695D755A"/>
    <w:rsid w:val="69900D4F"/>
    <w:rsid w:val="69B459A6"/>
    <w:rsid w:val="69F4154D"/>
    <w:rsid w:val="6A0168F5"/>
    <w:rsid w:val="6A08406F"/>
    <w:rsid w:val="6A2C2306"/>
    <w:rsid w:val="6A3D63B1"/>
    <w:rsid w:val="6A584BA9"/>
    <w:rsid w:val="6A636647"/>
    <w:rsid w:val="6A64472D"/>
    <w:rsid w:val="6A915116"/>
    <w:rsid w:val="6AA73478"/>
    <w:rsid w:val="6AC53703"/>
    <w:rsid w:val="6AD43B1B"/>
    <w:rsid w:val="6B0B1739"/>
    <w:rsid w:val="6B1213EF"/>
    <w:rsid w:val="6B1F13CD"/>
    <w:rsid w:val="6B1F1BB5"/>
    <w:rsid w:val="6B217CF6"/>
    <w:rsid w:val="6B2604DC"/>
    <w:rsid w:val="6B4B6D08"/>
    <w:rsid w:val="6B770B8A"/>
    <w:rsid w:val="6B7A40E4"/>
    <w:rsid w:val="6B89433F"/>
    <w:rsid w:val="6B8A6609"/>
    <w:rsid w:val="6BD60CAD"/>
    <w:rsid w:val="6C080914"/>
    <w:rsid w:val="6C276318"/>
    <w:rsid w:val="6C3E1F46"/>
    <w:rsid w:val="6C4F782F"/>
    <w:rsid w:val="6C5F74A8"/>
    <w:rsid w:val="6C7459B2"/>
    <w:rsid w:val="6C795150"/>
    <w:rsid w:val="6C9059CA"/>
    <w:rsid w:val="6CD93651"/>
    <w:rsid w:val="6CDF05BA"/>
    <w:rsid w:val="6D283038"/>
    <w:rsid w:val="6D317368"/>
    <w:rsid w:val="6D6B5118"/>
    <w:rsid w:val="6D786FEC"/>
    <w:rsid w:val="6D930F53"/>
    <w:rsid w:val="6D957E44"/>
    <w:rsid w:val="6D984DAD"/>
    <w:rsid w:val="6DCE2D05"/>
    <w:rsid w:val="6DD5197A"/>
    <w:rsid w:val="6DF45D7B"/>
    <w:rsid w:val="6DFA7E13"/>
    <w:rsid w:val="6E0151D4"/>
    <w:rsid w:val="6E3E62FD"/>
    <w:rsid w:val="6E47534F"/>
    <w:rsid w:val="6E483FE0"/>
    <w:rsid w:val="6E947328"/>
    <w:rsid w:val="6EB346F5"/>
    <w:rsid w:val="6EC60E8A"/>
    <w:rsid w:val="6ED47EB3"/>
    <w:rsid w:val="6F0B3AC1"/>
    <w:rsid w:val="6F0C5484"/>
    <w:rsid w:val="6F3F31B5"/>
    <w:rsid w:val="6F574468"/>
    <w:rsid w:val="6F602D52"/>
    <w:rsid w:val="6F717BF2"/>
    <w:rsid w:val="6F7236A3"/>
    <w:rsid w:val="70230A57"/>
    <w:rsid w:val="70234663"/>
    <w:rsid w:val="70560B68"/>
    <w:rsid w:val="707245DF"/>
    <w:rsid w:val="707444AE"/>
    <w:rsid w:val="707B6547"/>
    <w:rsid w:val="709418F9"/>
    <w:rsid w:val="709867F7"/>
    <w:rsid w:val="70C537E7"/>
    <w:rsid w:val="70C779ED"/>
    <w:rsid w:val="712F47D8"/>
    <w:rsid w:val="71326B64"/>
    <w:rsid w:val="713368C1"/>
    <w:rsid w:val="713E27A7"/>
    <w:rsid w:val="714C7B10"/>
    <w:rsid w:val="717200A9"/>
    <w:rsid w:val="717C268D"/>
    <w:rsid w:val="71930E1E"/>
    <w:rsid w:val="71AC3A39"/>
    <w:rsid w:val="71C20803"/>
    <w:rsid w:val="71EA1331"/>
    <w:rsid w:val="72113992"/>
    <w:rsid w:val="722472B8"/>
    <w:rsid w:val="72510FFD"/>
    <w:rsid w:val="726B025A"/>
    <w:rsid w:val="72871670"/>
    <w:rsid w:val="72AE3A41"/>
    <w:rsid w:val="72C0179F"/>
    <w:rsid w:val="72CA3797"/>
    <w:rsid w:val="72D16A9B"/>
    <w:rsid w:val="72E3255B"/>
    <w:rsid w:val="73327279"/>
    <w:rsid w:val="73614636"/>
    <w:rsid w:val="736856B0"/>
    <w:rsid w:val="73702C45"/>
    <w:rsid w:val="737A6535"/>
    <w:rsid w:val="73AB7794"/>
    <w:rsid w:val="73D26FAE"/>
    <w:rsid w:val="73D451DD"/>
    <w:rsid w:val="73EA721E"/>
    <w:rsid w:val="73EF3ADF"/>
    <w:rsid w:val="73F04B4E"/>
    <w:rsid w:val="7407788F"/>
    <w:rsid w:val="74112041"/>
    <w:rsid w:val="7436688B"/>
    <w:rsid w:val="743844AA"/>
    <w:rsid w:val="744D0347"/>
    <w:rsid w:val="745A6644"/>
    <w:rsid w:val="746B035A"/>
    <w:rsid w:val="746D7A41"/>
    <w:rsid w:val="74714492"/>
    <w:rsid w:val="74734FFB"/>
    <w:rsid w:val="74863E81"/>
    <w:rsid w:val="748B6704"/>
    <w:rsid w:val="749A54FE"/>
    <w:rsid w:val="75295236"/>
    <w:rsid w:val="752D6AC9"/>
    <w:rsid w:val="7536178F"/>
    <w:rsid w:val="75364851"/>
    <w:rsid w:val="7549738E"/>
    <w:rsid w:val="755215D3"/>
    <w:rsid w:val="756E03ED"/>
    <w:rsid w:val="758B4719"/>
    <w:rsid w:val="758E16C4"/>
    <w:rsid w:val="75B70B98"/>
    <w:rsid w:val="75EA04FB"/>
    <w:rsid w:val="75ED1A7A"/>
    <w:rsid w:val="761A7767"/>
    <w:rsid w:val="76242496"/>
    <w:rsid w:val="762A1040"/>
    <w:rsid w:val="76517C8F"/>
    <w:rsid w:val="769B0B84"/>
    <w:rsid w:val="76A9357F"/>
    <w:rsid w:val="76C7778F"/>
    <w:rsid w:val="76CD39A6"/>
    <w:rsid w:val="76E546FA"/>
    <w:rsid w:val="76F438CA"/>
    <w:rsid w:val="770804E1"/>
    <w:rsid w:val="77091A0F"/>
    <w:rsid w:val="77523E44"/>
    <w:rsid w:val="776A33AE"/>
    <w:rsid w:val="77D60F1E"/>
    <w:rsid w:val="77F641B0"/>
    <w:rsid w:val="77FF037E"/>
    <w:rsid w:val="780823A1"/>
    <w:rsid w:val="78294803"/>
    <w:rsid w:val="78446EB6"/>
    <w:rsid w:val="78660A33"/>
    <w:rsid w:val="78C622A4"/>
    <w:rsid w:val="78CA5330"/>
    <w:rsid w:val="78D769AB"/>
    <w:rsid w:val="78E701E5"/>
    <w:rsid w:val="79050363"/>
    <w:rsid w:val="79384A73"/>
    <w:rsid w:val="79421EF2"/>
    <w:rsid w:val="796A54C8"/>
    <w:rsid w:val="797E298A"/>
    <w:rsid w:val="799D1B18"/>
    <w:rsid w:val="79A50B3B"/>
    <w:rsid w:val="79B4260C"/>
    <w:rsid w:val="79BF62FA"/>
    <w:rsid w:val="79D919FD"/>
    <w:rsid w:val="7A10318F"/>
    <w:rsid w:val="7A194028"/>
    <w:rsid w:val="7A3B4525"/>
    <w:rsid w:val="7A8A28AD"/>
    <w:rsid w:val="7AA96D0F"/>
    <w:rsid w:val="7AC1129C"/>
    <w:rsid w:val="7ADC75FE"/>
    <w:rsid w:val="7ADF1B39"/>
    <w:rsid w:val="7AEA4374"/>
    <w:rsid w:val="7B112253"/>
    <w:rsid w:val="7B1573B0"/>
    <w:rsid w:val="7B1C1FBD"/>
    <w:rsid w:val="7B743BF6"/>
    <w:rsid w:val="7BAE4F01"/>
    <w:rsid w:val="7BC57F7A"/>
    <w:rsid w:val="7C0D793C"/>
    <w:rsid w:val="7C1472EA"/>
    <w:rsid w:val="7C18770B"/>
    <w:rsid w:val="7C1D68C4"/>
    <w:rsid w:val="7C240EC4"/>
    <w:rsid w:val="7C3C23BB"/>
    <w:rsid w:val="7C6765CB"/>
    <w:rsid w:val="7C6F29EE"/>
    <w:rsid w:val="7C717887"/>
    <w:rsid w:val="7C96733C"/>
    <w:rsid w:val="7CA47E6F"/>
    <w:rsid w:val="7CAD2236"/>
    <w:rsid w:val="7CC65696"/>
    <w:rsid w:val="7D1D6107"/>
    <w:rsid w:val="7D231BE4"/>
    <w:rsid w:val="7D2D5C3F"/>
    <w:rsid w:val="7D366659"/>
    <w:rsid w:val="7D6851E2"/>
    <w:rsid w:val="7D8F7AC6"/>
    <w:rsid w:val="7DBB2F43"/>
    <w:rsid w:val="7DCD06F9"/>
    <w:rsid w:val="7DCD5BB3"/>
    <w:rsid w:val="7DFB7D15"/>
    <w:rsid w:val="7E561D9C"/>
    <w:rsid w:val="7E5D5697"/>
    <w:rsid w:val="7E604A2D"/>
    <w:rsid w:val="7E6C5A8B"/>
    <w:rsid w:val="7E7710E2"/>
    <w:rsid w:val="7E9A41B2"/>
    <w:rsid w:val="7E9B4C74"/>
    <w:rsid w:val="7EC5285E"/>
    <w:rsid w:val="7EE14B29"/>
    <w:rsid w:val="7F125C9C"/>
    <w:rsid w:val="7F25116C"/>
    <w:rsid w:val="7F2C2F8C"/>
    <w:rsid w:val="7F33416D"/>
    <w:rsid w:val="7F3F7CF8"/>
    <w:rsid w:val="7F541679"/>
    <w:rsid w:val="7F7A3ECD"/>
    <w:rsid w:val="7F802EA5"/>
    <w:rsid w:val="7F8D473E"/>
    <w:rsid w:val="7FB02A56"/>
    <w:rsid w:val="7FBE0804"/>
    <w:rsid w:val="7FDA078D"/>
    <w:rsid w:val="7FDF0A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Normal Table" w:qFormat="1"/>
    <w:lsdException w:name="Table Grid" w:semiHidden="0" w:uiPriority="59" w:unhideWhenUsed="0" w:qFormat="1"/>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498"/>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Normal"/>
    <w:link w:val="Heading1Char"/>
    <w:qFormat/>
    <w:rsid w:val="00CA1E8C"/>
    <w:pPr>
      <w:keepNext/>
      <w:keepLines/>
      <w:numPr>
        <w:numId w:val="1"/>
      </w:numPr>
      <w:pBdr>
        <w:top w:val="single" w:sz="12" w:space="3" w:color="auto"/>
      </w:pBdr>
      <w:tabs>
        <w:tab w:val="left" w:pos="612"/>
      </w:tabs>
      <w:spacing w:before="240" w:after="180"/>
      <w:outlineLvl w:val="0"/>
    </w:pPr>
    <w:rPr>
      <w:rFonts w:ascii="Arial" w:eastAsia="Times New Roman" w:hAnsi="Arial"/>
      <w:sz w:val="36"/>
    </w:rPr>
  </w:style>
  <w:style w:type="paragraph" w:styleId="Heading2">
    <w:name w:val="heading 2"/>
    <w:basedOn w:val="Normal"/>
    <w:next w:val="Normal"/>
    <w:qFormat/>
    <w:rsid w:val="00CA1E8C"/>
    <w:pPr>
      <w:keepNext/>
      <w:numPr>
        <w:ilvl w:val="1"/>
        <w:numId w:val="1"/>
      </w:numPr>
      <w:tabs>
        <w:tab w:val="left" w:pos="576"/>
      </w:tabs>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CA1E8C"/>
    <w:pPr>
      <w:keepNext/>
      <w:numPr>
        <w:ilvl w:val="2"/>
        <w:numId w:val="1"/>
      </w:numPr>
      <w:tabs>
        <w:tab w:val="left" w:pos="720"/>
      </w:tabs>
      <w:spacing w:before="240" w:after="60"/>
      <w:outlineLvl w:val="2"/>
    </w:pPr>
    <w:rPr>
      <w:rFonts w:cs="Arial"/>
      <w:b/>
      <w:bCs/>
      <w:sz w:val="24"/>
      <w:szCs w:val="26"/>
    </w:rPr>
  </w:style>
  <w:style w:type="paragraph" w:styleId="Heading4">
    <w:name w:val="heading 4"/>
    <w:basedOn w:val="Heading3"/>
    <w:next w:val="Normal"/>
    <w:link w:val="Heading4Char"/>
    <w:qFormat/>
    <w:rsid w:val="00CA1E8C"/>
    <w:pPr>
      <w:numPr>
        <w:ilvl w:val="3"/>
      </w:numPr>
      <w:tabs>
        <w:tab w:val="clear" w:pos="720"/>
        <w:tab w:val="left" w:pos="864"/>
      </w:tabs>
      <w:outlineLvl w:val="3"/>
    </w:pPr>
    <w:rPr>
      <w:rFonts w:eastAsia="Times New Roman" w:cs="Times New Roman"/>
      <w:sz w:val="28"/>
      <w:szCs w:val="28"/>
    </w:rPr>
  </w:style>
  <w:style w:type="paragraph" w:styleId="Heading5">
    <w:name w:val="heading 5"/>
    <w:basedOn w:val="Heading4"/>
    <w:next w:val="Normal"/>
    <w:qFormat/>
    <w:rsid w:val="00CA1E8C"/>
    <w:pPr>
      <w:numPr>
        <w:ilvl w:val="4"/>
      </w:numPr>
      <w:tabs>
        <w:tab w:val="clear" w:pos="864"/>
        <w:tab w:val="left" w:pos="1008"/>
      </w:tabs>
      <w:outlineLvl w:val="4"/>
    </w:pPr>
    <w:rPr>
      <w:i/>
      <w:iCs/>
      <w:sz w:val="26"/>
      <w:szCs w:val="26"/>
    </w:rPr>
  </w:style>
  <w:style w:type="paragraph" w:styleId="Heading6">
    <w:name w:val="heading 6"/>
    <w:basedOn w:val="Normal"/>
    <w:next w:val="Normal"/>
    <w:qFormat/>
    <w:rsid w:val="00CA1E8C"/>
    <w:pPr>
      <w:numPr>
        <w:ilvl w:val="5"/>
        <w:numId w:val="1"/>
      </w:numPr>
      <w:tabs>
        <w:tab w:val="left" w:pos="1152"/>
      </w:tabs>
      <w:spacing w:before="240" w:after="60"/>
      <w:outlineLvl w:val="5"/>
    </w:pPr>
    <w:rPr>
      <w:b/>
      <w:bCs/>
      <w:sz w:val="22"/>
      <w:szCs w:val="22"/>
    </w:rPr>
  </w:style>
  <w:style w:type="paragraph" w:styleId="Heading7">
    <w:name w:val="heading 7"/>
    <w:basedOn w:val="Normal"/>
    <w:next w:val="Normal"/>
    <w:qFormat/>
    <w:rsid w:val="00CA1E8C"/>
    <w:pPr>
      <w:numPr>
        <w:ilvl w:val="6"/>
        <w:numId w:val="1"/>
      </w:numPr>
      <w:tabs>
        <w:tab w:val="left" w:pos="1296"/>
      </w:tabs>
      <w:spacing w:before="240" w:after="60"/>
      <w:outlineLvl w:val="6"/>
    </w:pPr>
    <w:rPr>
      <w:sz w:val="24"/>
      <w:szCs w:val="24"/>
    </w:rPr>
  </w:style>
  <w:style w:type="paragraph" w:styleId="Heading8">
    <w:name w:val="heading 8"/>
    <w:basedOn w:val="Normal"/>
    <w:next w:val="NormalIndent"/>
    <w:link w:val="Heading8Char"/>
    <w:qFormat/>
    <w:rsid w:val="00CA1E8C"/>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rsid w:val="00CA1E8C"/>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sid w:val="00CA1E8C"/>
    <w:rPr>
      <w:color w:val="800080"/>
      <w:u w:val="single"/>
    </w:rPr>
  </w:style>
  <w:style w:type="character" w:styleId="Hyperlink">
    <w:name w:val="Hyperlink"/>
    <w:uiPriority w:val="99"/>
    <w:unhideWhenUsed/>
    <w:rsid w:val="00CA1E8C"/>
    <w:rPr>
      <w:color w:val="0000FF"/>
      <w:u w:val="single"/>
    </w:rPr>
  </w:style>
  <w:style w:type="character" w:styleId="PageNumber">
    <w:name w:val="page number"/>
    <w:basedOn w:val="DefaultParagraphFont"/>
    <w:uiPriority w:val="99"/>
    <w:unhideWhenUsed/>
    <w:rsid w:val="00CA1E8C"/>
  </w:style>
  <w:style w:type="character" w:styleId="Strong">
    <w:name w:val="Strong"/>
    <w:uiPriority w:val="22"/>
    <w:qFormat/>
    <w:rsid w:val="00CA1E8C"/>
    <w:rPr>
      <w:b/>
    </w:rPr>
  </w:style>
  <w:style w:type="character" w:styleId="FootnoteReference">
    <w:name w:val="footnote reference"/>
    <w:semiHidden/>
    <w:rsid w:val="00CA1E8C"/>
    <w:rPr>
      <w:rFonts w:eastAsia="Times New Roman"/>
      <w:b/>
      <w:kern w:val="2"/>
      <w:position w:val="6"/>
      <w:sz w:val="16"/>
      <w:lang w:val="en-GB"/>
    </w:rPr>
  </w:style>
  <w:style w:type="character" w:styleId="CommentReference">
    <w:name w:val="annotation reference"/>
    <w:unhideWhenUsed/>
    <w:rsid w:val="00CA1E8C"/>
    <w:rPr>
      <w:sz w:val="16"/>
      <w:szCs w:val="16"/>
    </w:rPr>
  </w:style>
  <w:style w:type="character" w:styleId="PlaceholderText">
    <w:name w:val="Placeholder Text"/>
    <w:uiPriority w:val="99"/>
    <w:semiHidden/>
    <w:rsid w:val="00CA1E8C"/>
    <w:rPr>
      <w:color w:val="808080"/>
    </w:rPr>
  </w:style>
  <w:style w:type="character" w:customStyle="1" w:styleId="B2Char1">
    <w:name w:val="B2 Char1"/>
    <w:link w:val="B2"/>
    <w:rsid w:val="00CA1E8C"/>
    <w:rPr>
      <w:rFonts w:ascii="Times New Roman" w:eastAsia="Times New Roman" w:hAnsi="Times New Roman" w:cs="Times New Roman"/>
      <w:sz w:val="20"/>
      <w:szCs w:val="20"/>
      <w:lang w:val="en-GB" w:eastAsia="en-US" w:bidi="ar-SA"/>
    </w:rPr>
  </w:style>
  <w:style w:type="character" w:customStyle="1" w:styleId="BodyTextChar">
    <w:name w:val="Body Text Char"/>
    <w:link w:val="BodyText"/>
    <w:rsid w:val="00CA1E8C"/>
    <w:rPr>
      <w:rFonts w:ascii="Times New Roman" w:eastAsia="MS Mincho" w:hAnsi="Times New Roman"/>
      <w:sz w:val="22"/>
      <w:lang w:val="en-GB" w:eastAsia="en-US"/>
    </w:rPr>
  </w:style>
  <w:style w:type="character" w:customStyle="1" w:styleId="Heading1Char">
    <w:name w:val="Heading 1 Char"/>
    <w:link w:val="Heading1"/>
    <w:rsid w:val="00CA1E8C"/>
    <w:rPr>
      <w:rFonts w:ascii="Arial" w:eastAsia="Times New Roman" w:hAnsi="Arial"/>
      <w:sz w:val="36"/>
      <w:lang w:val="en-GB" w:eastAsia="en-US" w:bidi="ar-SA"/>
    </w:rPr>
  </w:style>
  <w:style w:type="character" w:customStyle="1" w:styleId="FooterChar">
    <w:name w:val="Footer Char"/>
    <w:link w:val="Footer"/>
    <w:uiPriority w:val="99"/>
    <w:rsid w:val="00CA1E8C"/>
    <w:rPr>
      <w:rFonts w:ascii="Times New Roman" w:eastAsia="Times New Roman" w:hAnsi="Times New Roman"/>
      <w:lang w:val="en-GB" w:eastAsia="en-US"/>
    </w:rPr>
  </w:style>
  <w:style w:type="character" w:customStyle="1" w:styleId="CommentTextChar">
    <w:name w:val="Comment Text Char"/>
    <w:link w:val="CommentText"/>
    <w:uiPriority w:val="99"/>
    <w:rsid w:val="00CA1E8C"/>
    <w:rPr>
      <w:rFonts w:ascii="Times New Roman" w:eastAsia="Times New Roman" w:hAnsi="Times New Roman" w:cs="Times New Roman"/>
      <w:sz w:val="20"/>
      <w:szCs w:val="20"/>
      <w:lang w:val="en-GB"/>
    </w:rPr>
  </w:style>
  <w:style w:type="character" w:customStyle="1" w:styleId="HeaderChar">
    <w:name w:val="Header Char"/>
    <w:link w:val="Header"/>
    <w:rsid w:val="00CA1E8C"/>
    <w:rPr>
      <w:rFonts w:ascii="Arial" w:hAnsi="Arial"/>
      <w:b/>
      <w:sz w:val="18"/>
      <w:lang w:val="en-US" w:eastAsia="en-US" w:bidi="ar-SA"/>
    </w:rPr>
  </w:style>
  <w:style w:type="character" w:customStyle="1" w:styleId="PLChar">
    <w:name w:val="PL Char"/>
    <w:link w:val="PL"/>
    <w:rsid w:val="00CA1E8C"/>
    <w:rPr>
      <w:rFonts w:ascii="Courier New" w:hAnsi="Courier New"/>
      <w:sz w:val="16"/>
      <w:lang w:val="en-GB" w:eastAsia="ja-JP" w:bidi="ar-SA"/>
    </w:rPr>
  </w:style>
  <w:style w:type="character" w:customStyle="1" w:styleId="msoins0">
    <w:name w:val="msoins"/>
    <w:basedOn w:val="DefaultParagraphFont"/>
    <w:rsid w:val="00CA1E8C"/>
  </w:style>
  <w:style w:type="character" w:customStyle="1" w:styleId="THChar">
    <w:name w:val="TH Char"/>
    <w:link w:val="TH"/>
    <w:rsid w:val="00CA1E8C"/>
    <w:rPr>
      <w:rFonts w:ascii="Arial" w:eastAsia="Times New Roman" w:hAnsi="Arial"/>
      <w:b/>
      <w:lang w:val="en-GB" w:eastAsia="en-GB"/>
    </w:rPr>
  </w:style>
  <w:style w:type="character" w:customStyle="1" w:styleId="Heading4Char">
    <w:name w:val="Heading 4 Char"/>
    <w:link w:val="Heading4"/>
    <w:rsid w:val="00CA1E8C"/>
    <w:rPr>
      <w:rFonts w:ascii="Times New Roman" w:eastAsia="Times New Roman" w:hAnsi="Times New Roman"/>
      <w:b/>
      <w:bCs/>
      <w:sz w:val="28"/>
      <w:szCs w:val="28"/>
      <w:lang w:val="en-GB" w:eastAsia="en-US"/>
    </w:rPr>
  </w:style>
  <w:style w:type="character" w:customStyle="1" w:styleId="TAHChar">
    <w:name w:val="TAH Char"/>
    <w:link w:val="TAH"/>
    <w:rsid w:val="00CA1E8C"/>
    <w:rPr>
      <w:rFonts w:ascii="Arial" w:hAnsi="Arial"/>
      <w:b/>
      <w:sz w:val="18"/>
      <w:lang w:val="en-GB" w:eastAsia="ja-JP" w:bidi="ar-SA"/>
    </w:rPr>
  </w:style>
  <w:style w:type="character" w:customStyle="1" w:styleId="TextCar">
    <w:name w:val="Text Car"/>
    <w:aliases w:val="Body Car1"/>
    <w:link w:val="Text"/>
    <w:rsid w:val="00CA1E8C"/>
    <w:rPr>
      <w:rFonts w:ascii="Arial" w:hAnsi="Arial"/>
      <w:lang w:val="en-US" w:eastAsia="en-US" w:bidi="ar-SA"/>
    </w:rPr>
  </w:style>
  <w:style w:type="character" w:customStyle="1" w:styleId="MTDisplayEquationChar">
    <w:name w:val="MTDisplayEquation Char"/>
    <w:link w:val="MTDisplayEquation"/>
    <w:rsid w:val="00CA1E8C"/>
    <w:rPr>
      <w:rFonts w:ascii="Times New Roman" w:eastAsia="SimSun" w:hAnsi="Times New Roman"/>
    </w:rPr>
  </w:style>
  <w:style w:type="character" w:customStyle="1" w:styleId="ReferenceChar">
    <w:name w:val="Reference Char"/>
    <w:link w:val="Reference"/>
    <w:rsid w:val="00CA1E8C"/>
    <w:rPr>
      <w:rFonts w:ascii="Times New Roman" w:eastAsia="MS Mincho" w:hAnsi="Times New Roman"/>
      <w:sz w:val="22"/>
      <w:lang w:val="en-GB" w:eastAsia="en-US"/>
    </w:rPr>
  </w:style>
  <w:style w:type="character" w:customStyle="1" w:styleId="BalloonTextChar">
    <w:name w:val="Balloon Text Char"/>
    <w:link w:val="BalloonText"/>
    <w:uiPriority w:val="99"/>
    <w:semiHidden/>
    <w:rsid w:val="00CA1E8C"/>
    <w:rPr>
      <w:rFonts w:ascii="Tahoma" w:eastAsia="Times New Roman" w:hAnsi="Tahoma" w:cs="Tahoma"/>
      <w:sz w:val="16"/>
      <w:szCs w:val="16"/>
      <w:lang w:val="en-GB"/>
    </w:rPr>
  </w:style>
  <w:style w:type="character" w:customStyle="1" w:styleId="maintextChar">
    <w:name w:val="main text Char"/>
    <w:link w:val="maintext"/>
    <w:rsid w:val="00CA1E8C"/>
    <w:rPr>
      <w:rFonts w:ascii="Times New Roman" w:hAnsi="Times New Roman" w:cs="Batang"/>
      <w:lang w:val="en-GB" w:eastAsia="ko-KR"/>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A1E8C"/>
    <w:rPr>
      <w:lang w:val="en-GB" w:eastAsia="en-US" w:bidi="ar-SA"/>
    </w:rPr>
  </w:style>
  <w:style w:type="character" w:customStyle="1" w:styleId="B1">
    <w:name w:val="B1 (文字)"/>
    <w:rsid w:val="00CA1E8C"/>
    <w:rPr>
      <w:rFonts w:eastAsia="Times New Roman"/>
    </w:rPr>
  </w:style>
  <w:style w:type="character" w:customStyle="1" w:styleId="CaptionChar">
    <w:name w:val="Caption Char"/>
    <w:link w:val="Caption"/>
    <w:rsid w:val="00CA1E8C"/>
    <w:rPr>
      <w:b/>
      <w:bCs/>
      <w:lang w:val="en-GB" w:eastAsia="en-US" w:bidi="ar-SA"/>
    </w:rPr>
  </w:style>
  <w:style w:type="character" w:customStyle="1" w:styleId="Doc-titleChar">
    <w:name w:val="Doc-title Char"/>
    <w:link w:val="Doc-title"/>
    <w:rsid w:val="00CA1E8C"/>
    <w:rPr>
      <w:rFonts w:ascii="Arial" w:eastAsia="MS Mincho" w:hAnsi="Arial"/>
      <w:szCs w:val="24"/>
      <w:lang w:val="en-GB" w:eastAsia="en-GB" w:bidi="ar-SA"/>
    </w:rPr>
  </w:style>
  <w:style w:type="character" w:customStyle="1" w:styleId="Heading9Char">
    <w:name w:val="Heading 9 Char"/>
    <w:link w:val="Heading9"/>
    <w:rsid w:val="00CA1E8C"/>
    <w:rPr>
      <w:rFonts w:ascii="Arial" w:eastAsia="SimSun" w:hAnsi="Arial"/>
      <w:kern w:val="2"/>
      <w:sz w:val="21"/>
      <w:szCs w:val="24"/>
    </w:rPr>
  </w:style>
  <w:style w:type="character" w:customStyle="1" w:styleId="apple-converted-space">
    <w:name w:val="apple-converted-space"/>
    <w:basedOn w:val="DefaultParagraphFont"/>
    <w:rsid w:val="00CA1E8C"/>
  </w:style>
  <w:style w:type="character" w:customStyle="1" w:styleId="Heading8Char">
    <w:name w:val="Heading 8 Char"/>
    <w:link w:val="Heading8"/>
    <w:rsid w:val="00CA1E8C"/>
    <w:rPr>
      <w:rFonts w:ascii="Arial" w:eastAsia="SimSun" w:hAnsi="Arial"/>
      <w:kern w:val="2"/>
      <w:sz w:val="21"/>
      <w:szCs w:val="24"/>
    </w:rPr>
  </w:style>
  <w:style w:type="character" w:customStyle="1" w:styleId="Doc-text2Char">
    <w:name w:val="Doc-text2 Char"/>
    <w:link w:val="Doc-text2"/>
    <w:rsid w:val="00CA1E8C"/>
    <w:rPr>
      <w:rFonts w:ascii="Arial" w:eastAsia="MS Mincho" w:hAnsi="Arial"/>
      <w:szCs w:val="24"/>
      <w:lang w:val="en-GB" w:eastAsia="en-GB" w:bidi="ar-SA"/>
    </w:rPr>
  </w:style>
  <w:style w:type="character" w:customStyle="1" w:styleId="TACChar">
    <w:name w:val="TAC Char"/>
    <w:link w:val="TAC"/>
    <w:rsid w:val="00CA1E8C"/>
    <w:rPr>
      <w:rFonts w:ascii="Arial" w:eastAsia="Times New Roman" w:hAnsi="Arial"/>
      <w:sz w:val="18"/>
      <w:lang w:val="en-GB" w:eastAsia="ja-JP"/>
    </w:rPr>
  </w:style>
  <w:style w:type="character" w:customStyle="1" w:styleId="NOChar">
    <w:name w:val="NO Char"/>
    <w:link w:val="NO"/>
    <w:rsid w:val="00CA1E8C"/>
    <w:rPr>
      <w:rFonts w:eastAsia="MS Mincho"/>
      <w:lang w:val="en-GB" w:eastAsia="en-US" w:bidi="ar-SA"/>
    </w:rPr>
  </w:style>
  <w:style w:type="character" w:customStyle="1" w:styleId="CommentSubjectChar">
    <w:name w:val="Comment Subject Char"/>
    <w:link w:val="CommentSubject"/>
    <w:uiPriority w:val="99"/>
    <w:semiHidden/>
    <w:rsid w:val="00CA1E8C"/>
    <w:rPr>
      <w:rFonts w:ascii="Times New Roman" w:eastAsia="Times New Roman" w:hAnsi="Times New Roman" w:cs="Times New Roman"/>
      <w:b/>
      <w:bCs/>
      <w:sz w:val="20"/>
      <w:szCs w:val="20"/>
      <w:lang w:val="en-GB"/>
    </w:rPr>
  </w:style>
  <w:style w:type="character" w:customStyle="1" w:styleId="ListParagraphChar">
    <w:name w:val="List Paragraph Char"/>
    <w:link w:val="ListParagraph"/>
    <w:uiPriority w:val="34"/>
    <w:qFormat/>
    <w:locked/>
    <w:rsid w:val="00CA1E8C"/>
    <w:rPr>
      <w:rFonts w:ascii="SimSun" w:eastAsia="SimSun" w:hAnsi="SimSun" w:cs="SimSun"/>
      <w:sz w:val="24"/>
      <w:szCs w:val="24"/>
    </w:rPr>
  </w:style>
  <w:style w:type="character" w:customStyle="1" w:styleId="B1Char1">
    <w:name w:val="B1 Char1"/>
    <w:link w:val="B10"/>
    <w:rsid w:val="00CA1E8C"/>
    <w:rPr>
      <w:rFonts w:eastAsia="MS Mincho"/>
      <w:lang w:val="en-GB" w:eastAsia="en-US" w:bidi="ar-SA"/>
    </w:rPr>
  </w:style>
  <w:style w:type="character" w:customStyle="1" w:styleId="FootnoteTextChar">
    <w:name w:val="Footnote Text Char"/>
    <w:link w:val="FootnoteText"/>
    <w:uiPriority w:val="99"/>
    <w:semiHidden/>
    <w:rsid w:val="00CA1E8C"/>
    <w:rPr>
      <w:rFonts w:ascii="Times New Roman" w:eastAsia="Times New Roman" w:hAnsi="Times New Roman"/>
      <w:sz w:val="18"/>
      <w:szCs w:val="18"/>
      <w:lang w:val="en-GB" w:eastAsia="en-US"/>
    </w:rPr>
  </w:style>
  <w:style w:type="character" w:customStyle="1" w:styleId="TALChar">
    <w:name w:val="TAL Char"/>
    <w:link w:val="TAL"/>
    <w:rsid w:val="00CA1E8C"/>
    <w:rPr>
      <w:rFonts w:ascii="Arial" w:hAnsi="Arial"/>
      <w:sz w:val="18"/>
      <w:lang w:val="en-GB" w:eastAsia="ja-JP" w:bidi="ar-SA"/>
    </w:rPr>
  </w:style>
  <w:style w:type="character" w:customStyle="1" w:styleId="B1Char">
    <w:name w:val="B1 Char"/>
    <w:rsid w:val="00CA1E8C"/>
    <w:rPr>
      <w:rFonts w:ascii="Times New Roman" w:hAnsi="Times New Roman"/>
      <w:lang w:val="en-GB" w:eastAsia="en-US"/>
    </w:rPr>
  </w:style>
  <w:style w:type="character" w:customStyle="1" w:styleId="MTEquationSection">
    <w:name w:val="MTEquationSection"/>
    <w:rsid w:val="00CA1E8C"/>
    <w:rPr>
      <w:rFonts w:cs="Arial"/>
      <w:bCs/>
      <w:vanish/>
      <w:color w:val="FF0000"/>
      <w:sz w:val="28"/>
      <w:szCs w:val="28"/>
      <w:lang w:eastAsia="zh-CN"/>
    </w:rPr>
  </w:style>
  <w:style w:type="character" w:customStyle="1" w:styleId="TALLeft100cmCharChar">
    <w:name w:val="TAL + Left:  1;00 cm Char Char"/>
    <w:link w:val="TALLeft1"/>
    <w:rsid w:val="00CA1E8C"/>
    <w:rPr>
      <w:rFonts w:ascii="Arial" w:hAnsi="Arial"/>
      <w:sz w:val="18"/>
      <w:lang w:val="en-GB" w:eastAsia="en-GB" w:bidi="ar-SA"/>
    </w:rPr>
  </w:style>
  <w:style w:type="paragraph" w:styleId="Caption">
    <w:name w:val="caption"/>
    <w:basedOn w:val="Normal"/>
    <w:next w:val="Normal"/>
    <w:link w:val="CaptionChar"/>
    <w:qFormat/>
    <w:rsid w:val="00CA1E8C"/>
    <w:rPr>
      <w:b/>
      <w:bCs/>
    </w:rPr>
  </w:style>
  <w:style w:type="paragraph" w:styleId="NormalIndent">
    <w:name w:val="Normal Indent"/>
    <w:basedOn w:val="Normal"/>
    <w:uiPriority w:val="99"/>
    <w:unhideWhenUsed/>
    <w:rsid w:val="00CA1E8C"/>
    <w:pPr>
      <w:ind w:firstLineChars="200" w:firstLine="420"/>
    </w:pPr>
  </w:style>
  <w:style w:type="paragraph" w:styleId="DocumentMap">
    <w:name w:val="Document Map"/>
    <w:basedOn w:val="Normal"/>
    <w:semiHidden/>
    <w:rsid w:val="00CA1E8C"/>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unhideWhenUsed/>
    <w:rsid w:val="00CA1E8C"/>
    <w:rPr>
      <w:b/>
      <w:bCs/>
    </w:rPr>
  </w:style>
  <w:style w:type="paragraph" w:styleId="CommentText">
    <w:name w:val="annotation text"/>
    <w:basedOn w:val="Normal"/>
    <w:link w:val="CommentTextChar"/>
    <w:uiPriority w:val="99"/>
    <w:unhideWhenUsed/>
    <w:rsid w:val="00CA1E8C"/>
    <w:rPr>
      <w:rFonts w:eastAsia="Times New Roman"/>
    </w:rPr>
  </w:style>
  <w:style w:type="paragraph" w:customStyle="1" w:styleId="Doc-text2">
    <w:name w:val="Doc-text2"/>
    <w:basedOn w:val="Normal"/>
    <w:link w:val="Doc-text2Char"/>
    <w:qFormat/>
    <w:rsid w:val="00CA1E8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paragraph" w:customStyle="1" w:styleId="B2">
    <w:name w:val="B2"/>
    <w:basedOn w:val="Normal"/>
    <w:link w:val="B2Char1"/>
    <w:rsid w:val="00CA1E8C"/>
    <w:pPr>
      <w:overflowPunct/>
      <w:autoSpaceDE/>
      <w:autoSpaceDN/>
      <w:adjustRightInd/>
      <w:ind w:left="851" w:hanging="284"/>
      <w:textAlignment w:val="auto"/>
    </w:pPr>
    <w:rPr>
      <w:rFonts w:eastAsia="Times New Roman"/>
    </w:rPr>
  </w:style>
  <w:style w:type="paragraph" w:styleId="BodyTextIndent">
    <w:name w:val="Body Text Indent"/>
    <w:basedOn w:val="Normal"/>
    <w:rsid w:val="00CA1E8C"/>
    <w:pPr>
      <w:ind w:left="283"/>
    </w:pPr>
  </w:style>
  <w:style w:type="paragraph" w:styleId="BodyText">
    <w:name w:val="Body Text"/>
    <w:basedOn w:val="Normal"/>
    <w:link w:val="BodyTextChar"/>
    <w:rsid w:val="00CA1E8C"/>
    <w:pPr>
      <w:overflowPunct/>
      <w:autoSpaceDE/>
      <w:autoSpaceDN/>
      <w:adjustRightInd/>
      <w:textAlignment w:val="auto"/>
    </w:pPr>
    <w:rPr>
      <w:rFonts w:eastAsia="MS Mincho"/>
      <w:sz w:val="22"/>
    </w:rPr>
  </w:style>
  <w:style w:type="paragraph" w:styleId="BalloonText">
    <w:name w:val="Balloon Text"/>
    <w:basedOn w:val="Normal"/>
    <w:link w:val="BalloonTextChar"/>
    <w:uiPriority w:val="99"/>
    <w:unhideWhenUsed/>
    <w:rsid w:val="00CA1E8C"/>
    <w:pPr>
      <w:spacing w:after="0"/>
    </w:pPr>
    <w:rPr>
      <w:rFonts w:ascii="Tahoma" w:eastAsia="Times New Roman" w:hAnsi="Tahoma"/>
      <w:sz w:val="16"/>
      <w:szCs w:val="16"/>
    </w:rPr>
  </w:style>
  <w:style w:type="paragraph" w:styleId="NormalWeb">
    <w:name w:val="Normal (Web)"/>
    <w:basedOn w:val="Normal"/>
    <w:uiPriority w:val="99"/>
    <w:rsid w:val="00CA1E8C"/>
    <w:pPr>
      <w:overflowPunct/>
      <w:autoSpaceDE/>
      <w:autoSpaceDN/>
      <w:adjustRightInd/>
      <w:spacing w:before="100" w:beforeAutospacing="1" w:after="100" w:afterAutospacing="1"/>
      <w:textAlignment w:val="auto"/>
    </w:pPr>
    <w:rPr>
      <w:sz w:val="24"/>
      <w:szCs w:val="24"/>
      <w:lang w:val="en-US" w:eastAsia="zh-CN" w:bidi="he-IL"/>
    </w:rPr>
  </w:style>
  <w:style w:type="paragraph" w:styleId="Footer">
    <w:name w:val="footer"/>
    <w:basedOn w:val="Normal"/>
    <w:link w:val="FooterChar"/>
    <w:uiPriority w:val="99"/>
    <w:unhideWhenUsed/>
    <w:rsid w:val="00CA1E8C"/>
    <w:pPr>
      <w:tabs>
        <w:tab w:val="center" w:pos="4513"/>
        <w:tab w:val="right" w:pos="9026"/>
      </w:tabs>
      <w:snapToGrid w:val="0"/>
    </w:pPr>
    <w:rPr>
      <w:rFonts w:eastAsia="Times New Roman"/>
    </w:rPr>
  </w:style>
  <w:style w:type="paragraph" w:styleId="Header">
    <w:name w:val="header"/>
    <w:link w:val="HeaderChar"/>
    <w:rsid w:val="00CA1E8C"/>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unhideWhenUsed/>
    <w:rsid w:val="00CA1E8C"/>
    <w:pPr>
      <w:snapToGrid w:val="0"/>
      <w:jc w:val="left"/>
    </w:pPr>
    <w:rPr>
      <w:rFonts w:eastAsia="Times New Roman"/>
      <w:sz w:val="18"/>
      <w:szCs w:val="18"/>
    </w:rPr>
  </w:style>
  <w:style w:type="paragraph" w:styleId="TOC1">
    <w:name w:val="toc 1"/>
    <w:uiPriority w:val="39"/>
    <w:rsid w:val="00CA1E8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rsid w:val="00CA1E8C"/>
    <w:pPr>
      <w:ind w:left="283" w:hanging="283"/>
    </w:pPr>
  </w:style>
  <w:style w:type="paragraph" w:customStyle="1" w:styleId="doc-text20">
    <w:name w:val="doc-text2"/>
    <w:basedOn w:val="Normal"/>
    <w:rsid w:val="00CA1E8C"/>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rsid w:val="00CA1E8C"/>
    <w:pPr>
      <w:ind w:left="567"/>
    </w:pPr>
    <w:rPr>
      <w:lang w:eastAsia="en-US"/>
    </w:rPr>
  </w:style>
  <w:style w:type="paragraph" w:customStyle="1" w:styleId="TH">
    <w:name w:val="TH"/>
    <w:basedOn w:val="Normal"/>
    <w:link w:val="THChar"/>
    <w:rsid w:val="00CA1E8C"/>
    <w:pPr>
      <w:keepNext/>
      <w:keepLines/>
      <w:spacing w:before="60"/>
      <w:jc w:val="center"/>
    </w:pPr>
    <w:rPr>
      <w:rFonts w:ascii="Arial" w:eastAsia="Times New Roman" w:hAnsi="Arial"/>
      <w:b/>
      <w:lang w:eastAsia="en-GB"/>
    </w:rPr>
  </w:style>
  <w:style w:type="paragraph" w:customStyle="1" w:styleId="Text">
    <w:name w:val="Text"/>
    <w:basedOn w:val="Normal"/>
    <w:link w:val="TextCar"/>
    <w:rsid w:val="00CA1E8C"/>
    <w:pPr>
      <w:tabs>
        <w:tab w:val="left" w:pos="2268"/>
        <w:tab w:val="left" w:pos="4678"/>
      </w:tabs>
      <w:overflowPunct/>
      <w:autoSpaceDE/>
      <w:autoSpaceDN/>
      <w:adjustRightInd/>
      <w:ind w:left="1418"/>
      <w:textAlignment w:val="auto"/>
    </w:pPr>
    <w:rPr>
      <w:rFonts w:ascii="Arial" w:hAnsi="Arial"/>
      <w:lang w:val="en-US"/>
    </w:rPr>
  </w:style>
  <w:style w:type="paragraph" w:customStyle="1" w:styleId="MTDisplayEquation">
    <w:name w:val="MTDisplayEquation"/>
    <w:basedOn w:val="Normal"/>
    <w:next w:val="Normal"/>
    <w:link w:val="MTDisplayEquationChar"/>
    <w:rsid w:val="00CA1E8C"/>
    <w:pPr>
      <w:tabs>
        <w:tab w:val="center" w:pos="4680"/>
        <w:tab w:val="right" w:pos="9360"/>
      </w:tabs>
    </w:pPr>
  </w:style>
  <w:style w:type="paragraph" w:customStyle="1" w:styleId="CRCoverPage">
    <w:name w:val="CR Cover Page"/>
    <w:rsid w:val="00CA1E8C"/>
    <w:pPr>
      <w:spacing w:after="120"/>
    </w:pPr>
    <w:rPr>
      <w:rFonts w:ascii="Arial" w:eastAsia="MS Mincho" w:hAnsi="Arial"/>
      <w:lang w:val="en-GB" w:eastAsia="en-US"/>
    </w:rPr>
  </w:style>
  <w:style w:type="paragraph" w:customStyle="1" w:styleId="TAL">
    <w:name w:val="TAL"/>
    <w:basedOn w:val="Normal"/>
    <w:link w:val="TALChar"/>
    <w:rsid w:val="00CA1E8C"/>
    <w:pPr>
      <w:keepNext/>
      <w:keepLines/>
      <w:spacing w:after="0"/>
    </w:pPr>
    <w:rPr>
      <w:rFonts w:ascii="Arial" w:hAnsi="Arial"/>
      <w:sz w:val="18"/>
      <w:lang w:eastAsia="ja-JP"/>
    </w:rPr>
  </w:style>
  <w:style w:type="paragraph" w:customStyle="1" w:styleId="TF">
    <w:name w:val="TF"/>
    <w:basedOn w:val="TH"/>
    <w:rsid w:val="00CA1E8C"/>
    <w:pPr>
      <w:keepNext w:val="0"/>
      <w:spacing w:before="0" w:after="240"/>
    </w:pPr>
  </w:style>
  <w:style w:type="paragraph" w:customStyle="1" w:styleId="TALLeft125cm">
    <w:name w:val="TAL + Left: 125 cm"/>
    <w:basedOn w:val="Normal"/>
    <w:rsid w:val="00CA1E8C"/>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rsid w:val="00CA1E8C"/>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CA1E8C"/>
    <w:pPr>
      <w:overflowPunct/>
      <w:autoSpaceDE/>
      <w:autoSpaceDN/>
      <w:adjustRightInd/>
      <w:spacing w:after="0"/>
      <w:ind w:firstLineChars="200" w:firstLine="420"/>
      <w:textAlignment w:val="auto"/>
    </w:pPr>
    <w:rPr>
      <w:rFonts w:ascii="SimSun" w:hAnsi="SimSun"/>
      <w:sz w:val="24"/>
      <w:szCs w:val="24"/>
    </w:rPr>
  </w:style>
  <w:style w:type="paragraph" w:customStyle="1" w:styleId="EQ">
    <w:name w:val="EQ"/>
    <w:basedOn w:val="Normal"/>
    <w:next w:val="Normal"/>
    <w:rsid w:val="00CA1E8C"/>
    <w:pPr>
      <w:keepLines/>
      <w:tabs>
        <w:tab w:val="center" w:pos="4536"/>
        <w:tab w:val="right" w:pos="9072"/>
      </w:tabs>
    </w:pPr>
    <w:rPr>
      <w:lang w:val="en-US" w:eastAsia="en-GB"/>
    </w:rPr>
  </w:style>
  <w:style w:type="paragraph" w:customStyle="1" w:styleId="YJ--">
    <w:name w:val="YJ--正文"/>
    <w:basedOn w:val="Normal"/>
    <w:qFormat/>
    <w:rsid w:val="00CA1E8C"/>
    <w:pPr>
      <w:spacing w:beforeLines="150" w:afterLines="100"/>
      <w:ind w:firstLineChars="200" w:firstLine="1440"/>
    </w:pPr>
    <w:rPr>
      <w:rFonts w:eastAsia="Times New Roman" w:cs="SimSun"/>
    </w:rPr>
  </w:style>
  <w:style w:type="paragraph" w:customStyle="1" w:styleId="maintext">
    <w:name w:val="main text"/>
    <w:basedOn w:val="Normal"/>
    <w:link w:val="maintextChar"/>
    <w:qFormat/>
    <w:rsid w:val="00CA1E8C"/>
    <w:pPr>
      <w:overflowPunct/>
      <w:autoSpaceDE/>
      <w:autoSpaceDN/>
      <w:adjustRightInd/>
      <w:spacing w:before="60" w:after="60" w:line="288" w:lineRule="auto"/>
      <w:ind w:firstLineChars="200" w:firstLine="200"/>
      <w:textAlignment w:val="auto"/>
    </w:pPr>
    <w:rPr>
      <w:lang w:eastAsia="ko-KR"/>
    </w:rPr>
  </w:style>
  <w:style w:type="paragraph" w:customStyle="1" w:styleId="TALLeft1">
    <w:name w:val="TAL + Left:  1"/>
    <w:basedOn w:val="TAL"/>
    <w:link w:val="TALLeft100cmCharChar"/>
    <w:rsid w:val="00CA1E8C"/>
    <w:pPr>
      <w:ind w:left="567"/>
    </w:pPr>
    <w:rPr>
      <w:lang w:eastAsia="en-GB"/>
    </w:rPr>
  </w:style>
  <w:style w:type="paragraph" w:customStyle="1" w:styleId="StyleNumberedLatinBoldBefore0cmHanging063cm">
    <w:name w:val="Style Numbered (Latin) Bold Before:  0 cm Hanging:  063 cm"/>
    <w:next w:val="List"/>
    <w:rsid w:val="00CA1E8C"/>
    <w:pPr>
      <w:numPr>
        <w:numId w:val="2"/>
      </w:numPr>
      <w:tabs>
        <w:tab w:val="left" w:pos="360"/>
      </w:tabs>
    </w:pPr>
    <w:rPr>
      <w:rFonts w:eastAsia="MS Mincho"/>
      <w:lang w:val="en-GB" w:eastAsia="en-US"/>
    </w:rPr>
  </w:style>
  <w:style w:type="paragraph" w:customStyle="1" w:styleId="PL">
    <w:name w:val="PL"/>
    <w:link w:val="PLChar"/>
    <w:rsid w:val="00CA1E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H">
    <w:name w:val="TAH"/>
    <w:basedOn w:val="TAC"/>
    <w:link w:val="TAHChar"/>
    <w:rsid w:val="00CA1E8C"/>
    <w:rPr>
      <w:rFonts w:eastAsia="SimSun"/>
      <w:b/>
    </w:rPr>
  </w:style>
  <w:style w:type="paragraph" w:customStyle="1" w:styleId="ZT">
    <w:name w:val="ZT"/>
    <w:rsid w:val="00CA1E8C"/>
    <w:pPr>
      <w:framePr w:wrap="notBeside" w:hAnchor="margin" w:yAlign="center"/>
      <w:widowControl w:val="0"/>
      <w:spacing w:line="240" w:lineRule="atLeast"/>
      <w:jc w:val="right"/>
    </w:pPr>
    <w:rPr>
      <w:rFonts w:ascii="Arial" w:hAnsi="Arial"/>
      <w:b/>
      <w:sz w:val="34"/>
      <w:lang w:val="en-GB" w:eastAsia="en-US"/>
    </w:rPr>
  </w:style>
  <w:style w:type="paragraph" w:customStyle="1" w:styleId="Doc-title">
    <w:name w:val="Doc-title"/>
    <w:basedOn w:val="Normal"/>
    <w:next w:val="Doc-text2"/>
    <w:link w:val="Doc-titleChar"/>
    <w:qFormat/>
    <w:rsid w:val="00CA1E8C"/>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TAC">
    <w:name w:val="TAC"/>
    <w:basedOn w:val="TAL"/>
    <w:link w:val="TACChar"/>
    <w:rsid w:val="00CA1E8C"/>
    <w:pPr>
      <w:jc w:val="center"/>
    </w:pPr>
    <w:rPr>
      <w:rFonts w:eastAsia="Times New Roman"/>
    </w:rPr>
  </w:style>
  <w:style w:type="paragraph" w:customStyle="1" w:styleId="CharChar13CharChar">
    <w:name w:val="Char Char13 (文字) (文字) Char Char"/>
    <w:basedOn w:val="Normal"/>
    <w:rsid w:val="00CA1E8C"/>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rsid w:val="00CA1E8C"/>
    <w:pPr>
      <w:numPr>
        <w:numId w:val="3"/>
      </w:numPr>
      <w:tabs>
        <w:tab w:val="left" w:pos="360"/>
      </w:tabs>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CA1E8C"/>
    <w:pPr>
      <w:ind w:firstLineChars="200" w:firstLine="420"/>
    </w:pPr>
  </w:style>
  <w:style w:type="paragraph" w:customStyle="1" w:styleId="Reference">
    <w:name w:val="Reference"/>
    <w:basedOn w:val="Normal"/>
    <w:link w:val="ReferenceChar"/>
    <w:qFormat/>
    <w:rsid w:val="00CA1E8C"/>
    <w:pPr>
      <w:numPr>
        <w:numId w:val="4"/>
      </w:numPr>
      <w:tabs>
        <w:tab w:val="left" w:pos="420"/>
      </w:tabs>
      <w:ind w:right="-99"/>
    </w:pPr>
    <w:rPr>
      <w:rFonts w:eastAsia="MS Mincho"/>
      <w:sz w:val="22"/>
    </w:rPr>
  </w:style>
  <w:style w:type="paragraph" w:customStyle="1" w:styleId="B10">
    <w:name w:val="B1"/>
    <w:basedOn w:val="List"/>
    <w:link w:val="B1Char1"/>
    <w:rsid w:val="00CA1E8C"/>
    <w:pPr>
      <w:overflowPunct/>
      <w:autoSpaceDE/>
      <w:autoSpaceDN/>
      <w:adjustRightInd/>
      <w:ind w:left="568" w:hanging="284"/>
      <w:textAlignment w:val="auto"/>
    </w:pPr>
    <w:rPr>
      <w:rFonts w:eastAsia="MS Mincho"/>
    </w:rPr>
  </w:style>
  <w:style w:type="paragraph" w:customStyle="1" w:styleId="ListParagraph1">
    <w:name w:val="List Paragraph1"/>
    <w:basedOn w:val="Normal"/>
    <w:uiPriority w:val="34"/>
    <w:qFormat/>
    <w:rsid w:val="00CA1E8C"/>
    <w:pPr>
      <w:ind w:left="720"/>
      <w:contextualSpacing/>
    </w:pPr>
  </w:style>
  <w:style w:type="paragraph" w:customStyle="1" w:styleId="NO">
    <w:name w:val="NO"/>
    <w:basedOn w:val="Normal"/>
    <w:link w:val="NOChar"/>
    <w:rsid w:val="00CA1E8C"/>
    <w:pPr>
      <w:keepLines/>
      <w:overflowPunct/>
      <w:autoSpaceDE/>
      <w:autoSpaceDN/>
      <w:adjustRightInd/>
      <w:ind w:left="1135" w:hanging="851"/>
      <w:textAlignment w:val="auto"/>
    </w:pPr>
    <w:rPr>
      <w:rFonts w:eastAsia="MS Mincho"/>
    </w:rPr>
  </w:style>
  <w:style w:type="paragraph" w:customStyle="1" w:styleId="ACTION">
    <w:name w:val="ACTION"/>
    <w:basedOn w:val="Normal"/>
    <w:rsid w:val="00CA1E8C"/>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styleId="Revision">
    <w:name w:val="Revision"/>
    <w:uiPriority w:val="99"/>
    <w:semiHidden/>
    <w:rsid w:val="00CA1E8C"/>
    <w:rPr>
      <w:sz w:val="22"/>
      <w:lang w:val="en-GB" w:eastAsia="en-US"/>
    </w:rPr>
  </w:style>
  <w:style w:type="paragraph" w:customStyle="1" w:styleId="Style1">
    <w:name w:val="_Style 1"/>
    <w:basedOn w:val="Normal"/>
    <w:uiPriority w:val="34"/>
    <w:qFormat/>
    <w:rsid w:val="00CA1E8C"/>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CA1E8C"/>
    <w:pPr>
      <w:numPr>
        <w:numId w:val="6"/>
      </w:numPr>
      <w:tabs>
        <w:tab w:val="left" w:pos="1701"/>
      </w:tabs>
    </w:pPr>
    <w:rPr>
      <w:rFonts w:ascii="Arial" w:hAnsi="Arial"/>
      <w:b/>
      <w:bCs/>
      <w:lang w:eastAsia="zh-CN"/>
    </w:rPr>
  </w:style>
  <w:style w:type="table" w:styleId="TableGrid">
    <w:name w:val="Table Grid"/>
    <w:basedOn w:val="TableNormal"/>
    <w:uiPriority w:val="59"/>
    <w:qFormat/>
    <w:rsid w:val="00CA1E8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3">
    <w:name w:val="List Paragraph3"/>
    <w:basedOn w:val="Normal"/>
    <w:uiPriority w:val="99"/>
    <w:unhideWhenUsed/>
    <w:qFormat/>
    <w:rsid w:val="00F44F14"/>
    <w:pPr>
      <w:spacing w:line="276" w:lineRule="auto"/>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EF0C6-6113-42E6-B850-5C385F331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1000</TotalTime>
  <Pages>10</Pages>
  <Words>3209</Words>
  <Characters>18294</Characters>
  <Application>Microsoft Office Word</Application>
  <DocSecurity>0</DocSecurity>
  <PresentationFormat/>
  <Lines>152</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50</cp:revision>
  <cp:lastPrinted>2011-10-30T11:16:00Z</cp:lastPrinted>
  <dcterms:created xsi:type="dcterms:W3CDTF">2018-08-09T20:54:00Z</dcterms:created>
  <dcterms:modified xsi:type="dcterms:W3CDTF">2018-08-11T03:28:00Z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2052-10.8.0.6423</vt:lpwstr>
  </property>
</Properties>
</file>